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Smarte Automatisierungstechnik bei den Innovation Days</w:t>
      </w:r>
    </w:p>
    <w:p>
      <w:pPr>
        <w:pStyle w:val="label-first"/>
        <w:keepNext/>
        <w:ind w:left="0"/>
      </w:pPr>
      <w:r>
        <w:rPr>
          <w:b/>
          <w:sz w:val="20"/>
        </w:rPr>
        <w:t xml:space="preserve">1. Kunden- und Interessententreffen von B&amp;R Deutschland in Bad Homburg</w:t>
      </w:r>
    </w:p>
    <w:p>
      <w:pPr>
        <w:pStyle w:val="par-first"/>
        <w:ind w:left="0"/>
        <w:jc w:val="left"/>
      </w:pPr>
      <w:r>
        <w:rPr>
          <w:i/>
          <w:i/>
        </w:rPr>
        <w:t xml:space="preserve">Lösungen, Erfahrungsberichte und umfassende Produktinformationen stehen im Mittelpunkt der ersten Innovation Days von B&amp;R Deutschland. Das Kunden- und Interessententreffen des Automatisierungsspezialisten findet am 29. und 30. September 2015 im KongressCenter im Kurhaus Bad Homburg v. d. Höhe bei Frankfurt statt. Die Innovation Days ergänzen das B&amp;R-Informationsangebot in Deutschland um zahlreiche Gastvorträge sowie 5 Expertenworkshops zu aktuellen Themen, wie Fabrikautomatisierung, Sicherheitstechnik und Industrie 4.0. Teilnehmer erhalten Informationen direkt aus den B&amp;R-Entwicklungsabteilungen und können sich durch Erfahrungsberichte von Anwendern selbst ein genaues Bild von Produkten und Lösungen in der Praxis verschaffen.  „Erstmals  bieten wir unseren deutschen Kunden, Partnern und Interessenten auf den B&amp;R Innovation Days Format und Inhalte des österreichischen User Meetings auch in Deutschland“, sagt Markus Sandhöfner, Geschäftsführer von B&amp;R Deutschland. „Eine kurze Anreise, die Gelegenheit zum Netzwerken mit Fachexperten aus unterschiedlichen Branchen und einen hochwertige Informationstransfer zeichnen unsere Veranstaltung aus.“  </w:t>
      </w:r>
    </w:p>
    <w:p>
      <w:pPr>
        <w:pStyle w:val="label"/>
        <w:keepNext/>
        <w:ind w:left="0"/>
      </w:pPr>
      <w:r>
        <w:rPr>
          <w:b/>
          <w:sz w:val="20"/>
        </w:rPr>
        <w:t xml:space="preserve">Ideenschmiede Smart Factory</w:t>
      </w:r>
    </w:p>
    <w:p>
      <w:pPr>
        <w:pStyle w:val="par"/>
        <w:ind w:left="0"/>
      </w:pPr>
      <w:r>
        <w:rPr/>
        <w:t xml:space="preserve">Mit der 2-tägigen Veranstaltung präsentiert B&amp;R den Besuchern ein umfangreiches Programm zu den Top-Themen des Maschinen- und Anlagenbaus an.</w:t>
      </w:r>
    </w:p>
    <w:p>
      <w:pPr>
        <w:keepNext/>
        <w:keepLines/>
        <w:ind w:hanging="283" w:left="283"/>
      </w:pPr>
      <w:r>
        <w:rPr>
          <w:rFonts w:ascii="Symbol" w:cs="Times New Roman" w:hAnsi="Symbol" w:hint="default"/>
        </w:rPr>
        <w:t></w:t>
        <w:tab/>
      </w:r>
      <w:r>
        <w:t xml:space="preserve">Welche Erwartungshaltung schafft die Diskussion über die Smart Factory bei produzierenden Unternehmen und wie wirken sie sich auf künftige Automatisierungskonzepte aus?</w:t>
      </w:r>
    </w:p>
    <w:p>
      <w:pPr>
        <w:keepNext/>
        <w:keepLines/>
        <w:ind w:hanging="283" w:left="283"/>
      </w:pPr>
      <w:r>
        <w:rPr>
          <w:rFonts w:ascii="Symbol" w:cs="Times New Roman" w:hAnsi="Symbol" w:hint="default"/>
        </w:rPr>
        <w:t></w:t>
        <w:tab/>
      </w:r>
      <w:r>
        <w:t xml:space="preserve">Mit welchen Methoden kann die zunehmende Komplexität von Automatisierungs-Software effizient gemeistert werden?</w:t>
      </w:r>
    </w:p>
    <w:p>
      <w:pPr>
        <w:keepLines/>
        <w:ind w:hanging="283" w:left="283"/>
      </w:pPr>
      <w:r>
        <w:rPr>
          <w:rFonts w:ascii="Symbol" w:cs="Times New Roman" w:hAnsi="Symbol" w:hint="default"/>
        </w:rPr>
        <w:t></w:t>
        <w:tab/>
      </w:r>
      <w:r>
        <w:t xml:space="preserve">Welche Bedeutung haben modellprädiktive Regelungskonzepte, Energy und Condition Monitoring, integrierte Sicherheitstechnik und Robotik für die maschinennahe Automatisierungstechnik in der Smart Factory?</w:t>
      </w:r>
    </w:p>
    <w:p>
      <w:pPr>
        <w:pStyle w:val="label"/>
        <w:keepNext/>
        <w:ind w:left="0"/>
      </w:pPr>
      <w:r>
        <w:rPr>
          <w:b/>
          <w:sz w:val="20"/>
        </w:rPr>
        <w:t xml:space="preserve">Industrie 4.0 erleben</w:t>
      </w:r>
    </w:p>
    <w:p>
      <w:pPr>
        <w:pStyle w:val="par"/>
        <w:ind w:left="0"/>
      </w:pPr>
      <w:r>
        <w:rPr/>
        <w:t xml:space="preserve">Als Besonderheit erhalten die Teilnehmer einen tiefen Einblick, wie B&amp;R Industrie 4.0 in der eigenen Produktion verwirklicht und wie sich Automatisierungstechnik mit Informationstechnik in enger Symbiose ergänzt.</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84335"/>
            <wp:effectExtent b="0" l="0" r="0" t="0"/>
            <wp:docPr id="1" name="BuR_Innovation Days_DE_201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Innovation Days_DE_2015_2"/>
                    <pic:cNvPicPr/>
                  </pic:nvPicPr>
                  <pic:blipFill>
                    <a:blip xmlns:r="http://schemas.openxmlformats.org/officeDocument/2006/relationships" cstate="print" r:embed="N10410"/>
                    <a:stretch>
                      <a:fillRect/>
                    </a:stretch>
                  </pic:blipFill>
                  <pic:spPr>
                    <a:xfrm>
                      <a:off x="0" y="0"/>
                      <a:ext cx="3600000" cy="2484335"/>
                    </a:xfrm>
                    <a:prstGeom prst="rect">
                      <a:avLst/>
                    </a:prstGeom>
                  </pic:spPr>
                </pic:pic>
              </a:graphicData>
            </a:graphic>
          </wp:inline>
        </w:drawing>
      </w:r>
    </w:p>
    <w:p>
      <w:pPr>
        <w:pStyle w:val="media-caption"/>
        <w:ind w:left="0"/>
      </w:pPr>
      <w:r>
        <w:t xml:space="preserve">B&amp;R Kundenveranstaltung</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92" w:type="default"/>
      <w:footerReference xmlns:r="http://schemas.openxmlformats.org/officeDocument/2006/relationships" r:id="N1052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2" Target="header1.xml" Type="http://schemas.openxmlformats.org/officeDocument/2006/relationships/header"/><Relationship Id="N10526" Target="footer1.xml" Type="http://schemas.openxmlformats.org/officeDocument/2006/relationships/footer"/><Relationship Id="N10410" Target="media/N1041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9" Target="media/N104F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