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10.000 robotů COMAU s řízením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Oslava úspěšné dosavadní spolupráce COMAU a B&amp;R a příslib skvělé budoucnosti.</w:t>
      </w:r>
    </w:p>
    <w:p>
      <w:pPr>
        <w:pStyle w:val="par-first"/>
        <w:ind w:left="0"/>
        <w:jc w:val="left"/>
      </w:pPr>
      <w:r>
        <w:rPr>
          <w:i/>
          <w:i/>
        </w:rPr>
        <w:t xml:space="preserve">Po celém světě je nyní již v provozu deset tisíc robotů COMAU s řídicím systémem B&amp;R. Tento ohromující úspěch byl dosažen zejména díky kvalitě výrobků firmy COMAU, které se opírají o výkonnou, přesnou a spolehlivou elektroniku z dílny B&amp;R.  </w:t>
      </w:r>
    </w:p>
    <w:p>
      <w:pPr>
        <w:pStyle w:val="par"/>
        <w:ind w:left="0"/>
      </w:pPr>
      <w:r>
        <w:rPr/>
        <w:t xml:space="preserve">Tyto společnosti spolupracují již řadu let, aby se zasadily o začlenění robotiky do výrobních linek. Výrobci strojů a koncoví uživatelé díky tomu budou moci těžit z vynikající synchronizace a rychlé reakce.  </w:t>
      </w:r>
    </w:p>
    <w:p>
      <w:pPr>
        <w:pStyle w:val="par"/>
        <w:ind w:left="0"/>
      </w:pPr>
      <w:r>
        <w:rPr/>
        <w:t xml:space="preserve">"Intenzivní spolupráce umožnila oběma společnostem stát se klíčovými hráči na trhu, s cílem neustálého zlepšování v oblasti technologií a zdravým růstem v nových segmentech trhu", říká Tobias Daniel, vedoucí oddělení robotiky pro Evropu a Severní a Jižní Ameriku COMAU.</w:t>
      </w:r>
    </w:p>
    <w:p>
      <w:pPr>
        <w:pStyle w:val="par"/>
        <w:ind w:left="0"/>
      </w:pPr>
      <w:r>
        <w:rPr/>
        <w:t xml:space="preserve">"Jsme rádi, že můžeme říci, že naše spolupráce přináší hmatatelné výsledky na rostoucím trhu," říká Walter Burgstaller, obchodní ředitel B&amp;R pro Evropu.  "Stále více společností se snaží najít v robotice prostředek k optimalizaci výroby a cestu ke zvýšení flexibility stále složitějších zařízení." 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0000"/>
            <wp:effectExtent b="0" l="0" r="0" t="0"/>
            <wp:docPr id="1" name="Robot_SpaceSh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bot_SpaceShip3"/>
                    <pic:cNvPicPr/>
                  </pic:nvPicPr>
                  <pic:blipFill>
                    <a:blip xmlns:r="http://schemas.openxmlformats.org/officeDocument/2006/relationships" cstate="print" r:embed="N1038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10.000 robotů COMAU s řízením B&amp;R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05" w:type="default"/>
      <w:footerReference xmlns:r="http://schemas.openxmlformats.org/officeDocument/2006/relationships" r:id="N10499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6C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5" Target="header1.xml" Type="http://schemas.openxmlformats.org/officeDocument/2006/relationships/header"/><Relationship Id="N10499" Target="footer1.xml" Type="http://schemas.openxmlformats.org/officeDocument/2006/relationships/footer"/><Relationship Id="N10384" Target="media/N10384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6C" Target="media/N1046C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