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Ułatwione prowadzenie dzienników kontroli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Nowy komponent mapp do wdrażania aplikacji zgodnie z 21 CFR Część 11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B&amp;R dodała do swojego portfolio technologii mapp komponent dziennika kontroli. W przypadku aplikacji podlegających wymogom FDA Tytuł 21 CFR Część 11 oznacza to zarówno szybsze opracowanie, jak i zmniejszone koszty inwestycji. Możliwość odtworzenia czynności wykonanych na maszynie może być również bardzo przydatna dla jej producenta w przypadku roszczeń gwarancyjnych.</w:t>
      </w:r>
    </w:p>
    <w:p>
      <w:pPr>
        <w:pStyle w:val="par"/>
        <w:ind w:left="0"/>
      </w:pPr>
      <w:r>
        <w:rPr/>
        <w:t xml:space="preserve">W firmach z branży spożywczej i farmaceutycznej niezbędna jest możliwość rejestrowania czynności przeprowadzanych przez użytkowników w sposób bezproblemowy i bez ryzyka manipulacji. Nowy komponent </w:t>
      </w:r>
      <w:r>
        <w:rPr/>
        <w:t xml:space="preserve">mapp audit</w:t>
      </w:r>
      <w:r>
        <w:rPr/>
        <w:t xml:space="preserve"> jest szybkim i łatwym sposobem wdrożenia i dostosowania do wymagań klienta niezbędnego dziennika kontroli.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Automatyczna wymiana danych</w:t>
      </w:r>
    </w:p>
    <w:p>
      <w:pPr>
        <w:pStyle w:val="par"/>
        <w:ind w:left="0"/>
      </w:pPr>
      <w:r>
        <w:rPr/>
        <w:t xml:space="preserve">Nie ma potrzeby pisania programu dla funkcji automatycznego dziennika kontroli; jedyne co trzeba zrobić, to skonfigurować parametry specyficzne dla danej maszyny. </w:t>
      </w:r>
      <w:r>
        <w:rPr/>
        <w:t xml:space="preserve">mapp audit</w:t>
      </w:r>
      <w:r>
        <w:rPr/>
        <w:t xml:space="preserve"> automatycznie wyszukuje potrzebne informacje o operatorze z komponentu </w:t>
      </w:r>
      <w:r>
        <w:rPr/>
        <w:t xml:space="preserve">mapp user</w:t>
      </w:r>
      <w:r>
        <w:rPr/>
        <w:t xml:space="preserve"> wykorzystując zasadę klient-serwer. Dane z dziennika kontrolo są przechowywane wraz z mechanizmem sumy kontrolnej dla ochrony przed manipulowaniem nimi. Dane mogą być wysłane w zaszyfrowanym pliku lub oglądane na panelu HMI przy pomocy zintegrowanej wizualizacji </w:t>
      </w:r>
      <w:r>
        <w:rPr/>
        <w:t xml:space="preserve">mapp audit</w:t>
      </w:r>
      <w:r>
        <w:rPr/>
        <w:t xml:space="preserve"> 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Uzasadnione roszczenie gwarancyjne?</w:t>
      </w:r>
    </w:p>
    <w:p>
      <w:pPr>
        <w:pStyle w:val="par"/>
        <w:ind w:left="0"/>
      </w:pPr>
      <w:r>
        <w:rPr/>
        <w:t xml:space="preserve">mapp audit</w:t>
      </w:r>
      <w:r>
        <w:rPr/>
        <w:t xml:space="preserve"> oferuje korzyści również innym branżom przemysłu. Rozwiązanie to umożliwia producentom wszystkich typów maszyn i urządzeń przeglądanie aktywności operatora w celu ustalenia, czy system był prawidłowo użytkowany. Możliwe jest również ustalenie, czy urządzenie było wykorzystywane poza określonym czasem pracy – jest to wskazówka, że pracownicy zajmują się niedozwoloną produkcją dla własnej korzyści.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Audit Trail mapp FDA 21 CFR Par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dit Trail mapp FDA 21 CFR Part 11"/>
                    <pic:cNvPicPr/>
                  </pic:nvPicPr>
                  <pic:blipFill>
                    <a:blip xmlns:r="http://schemas.openxmlformats.org/officeDocument/2006/relationships" cstate="print" r:embed="N103E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 przypadku aplikacji podlegających wymogom FDA Tytuł 21 CFR Część 11 komponent </w:t>
      </w:r>
      <w:r>
        <w:t xml:space="preserve">mapp audit</w:t>
      </w:r>
      <w:r>
        <w:t xml:space="preserve"> daje zarówno szybsze opracowanie, jak i zmniejszone koszty inwestycji.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79" w:type="default"/>
      <w:footerReference xmlns:r="http://schemas.openxmlformats.org/officeDocument/2006/relationships" r:id="N1050D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9" Target="header1.xml" Type="http://schemas.openxmlformats.org/officeDocument/2006/relationships/header"/><Relationship Id="N1050D" Target="footer1.xml" Type="http://schemas.openxmlformats.org/officeDocument/2006/relationships/footer"/><Relationship Id="N103EF" Target="media/N103E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0" Target="media/N104E0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