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Mesurer la déformation avec précision</w:t>
      </w:r>
    </w:p>
    <w:p>
      <w:pPr>
        <w:pStyle w:val="label-first"/>
        <w:keepNext/>
        <w:ind w:left="0"/>
      </w:pPr>
      <w:r>
        <w:rPr>
          <w:b/>
          <w:sz w:val="20"/>
        </w:rPr>
        <w:t xml:space="preserve">B&amp;R propose des modules X20 pour jauges de contrainte</w:t>
      </w:r>
    </w:p>
    <w:p>
      <w:pPr>
        <w:pStyle w:val="par-first"/>
        <w:ind w:left="0"/>
        <w:jc w:val="left"/>
      </w:pPr>
      <w:r>
        <w:rPr>
          <w:i/>
          <w:i/>
        </w:rPr>
        <w:t xml:space="preserve">B&amp;R ajoute à sa gamme d'E/S X20 deux nouveaux modules d'entrées analogiques pour digitaliser les signaux des jauges de contrainte : le X20AIA744 avec deux entrées de jauge à pont complet et le X20AIB744 avec quatre entrées de jauge à pont complet. Jusqu'à quatre voies de jauge peuvent être ainsi logées dans un module aussi étroit qu'un module à une seule voie. Les utilisateurs peuvent ainsi gagner de la place dans l'armoire électrique et réduire le coût du matériel.</w:t>
      </w:r>
    </w:p>
    <w:p>
      <w:pPr>
        <w:pStyle w:val="par"/>
        <w:ind w:left="0"/>
      </w:pPr>
      <w:r>
        <w:rPr/>
        <w:t xml:space="preserve">Les modules X20AIA744 et X20AIB744 fonctionnent avec des cellules de charge à 4 fils. Ils intègrent un système qui compense les incertitudes absolues de la chaîne de mesure comme, par exemple, la tolérance des composants, la tension effective du pont, ou encore l'offset d'origine. Les deux modules disposent chacun d'un convertisseur A/N 24 bits.</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401172"/>
            <wp:effectExtent b="0" l="0" r="0" t="0"/>
            <wp:docPr id="1" name="X20 strain ga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strain gauges"/>
                    <pic:cNvPicPr/>
                  </pic:nvPicPr>
                  <pic:blipFill>
                    <a:blip xmlns:r="http://schemas.openxmlformats.org/officeDocument/2006/relationships" cstate="print" r:embed="N10366"/>
                    <a:stretch>
                      <a:fillRect/>
                    </a:stretch>
                  </pic:blipFill>
                  <pic:spPr>
                    <a:xfrm>
                      <a:off x="0" y="0"/>
                      <a:ext cx="3600000" cy="2401172"/>
                    </a:xfrm>
                    <a:prstGeom prst="rect">
                      <a:avLst/>
                    </a:prstGeom>
                  </pic:spPr>
                </pic:pic>
              </a:graphicData>
            </a:graphic>
          </wp:inline>
        </w:drawing>
      </w:r>
    </w:p>
    <w:p>
      <w:pPr>
        <w:pStyle w:val="media-caption"/>
        <w:ind w:left="0"/>
      </w:pPr>
      <w:r>
        <w:t xml:space="preserve">Deux nouveaux modules X20 sont disponibles pour digitaliser les signaux des jauges de contraintes.</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E7" w:type="default"/>
      <w:footerReference xmlns:r="http://schemas.openxmlformats.org/officeDocument/2006/relationships" r:id="N1047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7" Target="header1.xml" Type="http://schemas.openxmlformats.org/officeDocument/2006/relationships/header"/><Relationship Id="N1047B"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E" Target="media/N1044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