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贝加莱成功扩展Power Panel系列产品</w:t>
      </w:r>
    </w:p>
    <w:p>
      <w:pPr>
        <w:pStyle w:val="label-first"/>
        <w:keepNext/>
        <w:ind w:left="0"/>
      </w:pPr>
      <w:r>
        <w:rPr>
          <w:b/>
          <w:sz w:val="20"/>
        </w:rPr>
        <w:t xml:space="preserve">带触摸屏设计的操作终端和控制器</w:t>
      </w:r>
    </w:p>
    <w:p>
      <w:pPr>
        <w:pStyle w:val="par-first"/>
        <w:ind w:left="0"/>
        <w:jc w:val="left"/>
      </w:pPr>
      <w:r>
        <w:rPr>
          <w:i/>
          <w:i/>
        </w:rPr>
        <w:t xml:space="preserve">贝加莱成功扩展了其Power Panel系列HMI产品：T系列操作终端和C系列控制器 ，两者都带触摸屏设计。Power Panel T30操作终端内嵌浏览器，与网络完全兼容，甚至可以用作VNC客户端。该操作终端可以提供从4.3"至10.1"四种不同的TFT显示尺寸，并配有两个Ethernet接口，两个USB端口以及广泛的配置选项。</w:t>
      </w:r>
    </w:p>
    <w:p>
      <w:pPr>
        <w:pStyle w:val="label"/>
        <w:keepNext/>
        <w:ind w:left="0"/>
      </w:pPr>
      <w:r>
        <w:rPr>
          <w:b/>
          <w:sz w:val="20"/>
        </w:rPr>
        <w:t xml:space="preserve">高性能HMI拥有广泛的连接选项</w:t>
      </w:r>
    </w:p>
    <w:p>
      <w:pPr>
        <w:pStyle w:val="par"/>
        <w:ind w:left="0"/>
      </w:pPr>
      <w:r>
        <w:rPr/>
        <w:t xml:space="preserve">Power Panel C70控制器配有333 MHz Intel® AtomTM CPU、256 MB DDRAM、16 kB FRAM和 2 GB EEPROM闪存。该控制器提供内置触摸屏，三种不同的显示尺寸范围从5.7"至10.1"。除了可实现低至1 ms的循环周期外，Power Panel C70还拥有POWERLINK和标准以太网，2x USB 2.0和X2X Link，以及可选的RS232、RS485和CAN接口，可以连接各种外围设备。这两款产品设计极其紧凑，安装深度小，电缆出线经过优化布置，从而使这些面板易于安装且节省空间。由于这两款新产品没有硬盘、风扇和电池，因此它们完全免维护。面板前端拥有IP65防护等级，该系统非常适用于卫生级应用。</w:t>
      </w:r>
    </w:p>
    <w:p/>
    <w:bookmarkStart w:id="4" w:name="_XREFN1009B"/>
    <w:bookmarkStart w:id="5" w:name="_XREFN100A0"/>
    <w:p>
      <w:pPr>
        <w:spacing w:after="200" w:before="0"/>
        <w:ind w:left="0"/>
      </w:pPr>
      <w:r>
        <w:drawing>
          <wp:inline xmlns:wp="http://schemas.openxmlformats.org/drawingml/2006/wordprocessingDrawing" distB="0" distL="0" distR="0" distT="0">
            <wp:extent cx="3600000" cy="3400000"/>
            <wp:effectExtent b="0" l="0" r="0" t="0"/>
            <wp:docPr id="1" name="PowerPanel T and C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erPanel T and C Series"/>
                    <pic:cNvPicPr/>
                  </pic:nvPicPr>
                  <pic:blipFill>
                    <a:blip xmlns:r="http://schemas.openxmlformats.org/officeDocument/2006/relationships" cstate="print" r:embed="N1037B"/>
                    <a:stretch>
                      <a:fillRect/>
                    </a:stretch>
                  </pic:blipFill>
                  <pic:spPr>
                    <a:xfrm>
                      <a:off x="0" y="0"/>
                      <a:ext cx="3600000" cy="3400000"/>
                    </a:xfrm>
                    <a:prstGeom prst="rect">
                      <a:avLst/>
                    </a:prstGeom>
                  </pic:spPr>
                </pic:pic>
              </a:graphicData>
            </a:graphic>
          </wp:inline>
        </w:drawing>
      </w:r>
    </w:p>
    <w:bookmarkEnd w:id="5"/>
    <w:bookmarkEnd w:id="4"/>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3F2" w:type="default"/>
      <w:footerReference xmlns:r="http://schemas.openxmlformats.org/officeDocument/2006/relationships" r:id="N1048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2" Target="header1.xml" Type="http://schemas.openxmlformats.org/officeDocument/2006/relationships/header"/><Relationship Id="N10486" Target="footer1.xml" Type="http://schemas.openxmlformats.org/officeDocument/2006/relationships/footer"/><Relationship Id="N1037B" Target="media/N1037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9" Target="media/N1045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