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公司名称变更通告</w:t>
      </w:r>
    </w:p>
    <w:p>
      <w:pPr>
        <w:pStyle w:val="label-first"/>
        <w:keepNext/>
        <w:ind w:left="0"/>
      </w:pPr>
    </w:p>
    <w:p>
      <w:pPr>
        <w:pStyle w:val="par-first"/>
        <w:ind w:left="0"/>
        <w:jc w:val="left"/>
      </w:pPr>
      <w:r>
        <w:rPr>
          <w:i/>
          <w:i/>
        </w:rPr>
        <w:t xml:space="preserve">近二十年在中国的高速持续的发展，使得贝加莱在大中华区信心满满。贝加莱总部决定再次增加大中华市场的投资，以配合其本地化战略发展需要，于二零一五年申请并经国家工商总局批准，原贝加莱工业自动化国际贸易（上海）有限公司工商注册名称变更为“贝加莱工业自动化（中国）有限公司”。 </w:t>
      </w:r>
    </w:p>
    <w:p>
      <w:pPr>
        <w:pStyle w:val="par"/>
        <w:ind w:left="0"/>
      </w:pPr>
      <w:r>
        <w:rPr/>
        <w:t xml:space="preserve">此次工商变更意味着贝加莱未来将扩大在华业务范围及服务领域，在生产制造、维修服务、工程化、技术合作与应用开发方面的更大的本土化力度，这将使得我们可以更好的服务大中华地区的客户，为客户带来更具竞争力的解决方案与更为及时的服务。 </w:t>
      </w:r>
    </w:p>
    <w:p>
      <w:pPr>
        <w:pStyle w:val="par"/>
        <w:ind w:left="0"/>
      </w:pPr>
      <w:r>
        <w:rPr/>
        <w:t xml:space="preserve">贝加莱聚焦并专注于智能制造与智慧工厂自动化方案的集成服务，为客户提供高附加值行业解决方案，在此感谢多年来合作伙伴给予的支持与帮助，也希望未来对贝加莱更大的支持。</w:t>
      </w:r>
    </w:p>
    <w:p>
      <w:pPr>
        <w:pStyle w:val="par"/>
        <w:ind w:left="0"/>
      </w:pPr>
      <w:r>
        <w:rPr/>
        <w:t xml:space="preserve"> 公司工商注册变更引发的往来票据、公司函件等信息变更将以书面形式通知各位合作伙伴。 </w:t>
      </w:r>
    </w:p>
    <w:p>
      <w:pPr>
        <w:pStyle w:val="par"/>
        <w:ind w:left="0"/>
      </w:pPr>
      <w:r>
        <w:rPr/>
        <w:t xml:space="preserve">                                                                                        贝加莱工业自动化（中国）有限公司 </w:t>
      </w:r>
    </w:p>
    <w:p>
      <w:pPr>
        <w:pStyle w:val="par"/>
        <w:ind w:left="0"/>
      </w:pPr>
      <w:r>
        <w:rPr/>
        <w:t xml:space="preserve">                                                                                                  二零一五年六月三十日 </w:t>
      </w:r>
    </w:p>
    <w:p/>
    <w:bookmarkStart w:id="8" w:name="_XREFN1009B"/>
    <w:bookmarkStart w:id="9" w:name="_XREFN100A0"/>
    <w:p>
      <w:pPr>
        <w:spacing w:after="200" w:before="0"/>
        <w:ind w:left="0"/>
      </w:pPr>
      <w:r>
        <w:drawing>
          <wp:inline xmlns:wp="http://schemas.openxmlformats.org/drawingml/2006/wordprocessingDrawing" distB="0" distL="0" distR="0" distT="0">
            <wp:extent cx="3600000" cy="2000000"/>
            <wp:effectExtent b="0" l="0" r="0" t="0"/>
            <wp:docPr id="1" name="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未标题-1"/>
                    <pic:cNvPicPr/>
                  </pic:nvPicPr>
                  <pic:blipFill>
                    <a:blip xmlns:r="http://schemas.openxmlformats.org/officeDocument/2006/relationships" cstate="print" r:embed="N10397"/>
                    <a:stretch>
                      <a:fillRect/>
                    </a:stretch>
                  </pic:blipFill>
                  <pic:spPr>
                    <a:xfrm>
                      <a:off x="0" y="0"/>
                      <a:ext cx="3600000" cy="2000000"/>
                    </a:xfrm>
                    <a:prstGeom prst="rect">
                      <a:avLst/>
                    </a:prstGeom>
                  </pic:spPr>
                </pic:pic>
              </a:graphicData>
            </a:graphic>
          </wp:inline>
        </w:drawing>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E" w:type="default"/>
      <w:footerReference xmlns:r="http://schemas.openxmlformats.org/officeDocument/2006/relationships" r:id="N104A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E" Target="header1.xml" Type="http://schemas.openxmlformats.org/officeDocument/2006/relationships/header"/><Relationship Id="N104A2"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5" Target="media/N1047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