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Webové HMI snadno a rychle</w:t>
      </w:r>
    </w:p>
    <w:p>
      <w:pPr>
        <w:pStyle w:val="label-first"/>
        <w:keepNext/>
        <w:ind w:left="0"/>
      </w:pPr>
      <w:r>
        <w:rPr>
          <w:b/>
          <w:sz w:val="20"/>
        </w:rPr>
        <w:t xml:space="preserve">mapp View: Webová technologie v průmyslové automatizaci</w:t>
      </w:r>
    </w:p>
    <w:p>
      <w:pPr>
        <w:pStyle w:val="par-first"/>
        <w:ind w:left="0"/>
        <w:jc w:val="left"/>
      </w:pPr>
      <w:r>
        <w:rPr>
          <w:i/>
          <w:i/>
        </w:rPr>
        <w:t>B&amp;R mapp View</w:t>
      </w:r>
      <w:r>
        <w:rPr>
          <w:i/>
          <w:i/>
        </w:rPr>
        <w:t xml:space="preserve"> nabízí přístup k webovým technologiím přímo z vývojového prostředí řídicích systémů.  Navíc přináší aplikačním technikům všechny potřebné nástroje k tvorbě robustních a intuitivních vizualizací postavených na webových technologiích, a to bez nutné znalosti HTML5, CSS nebo JavaScript.</w:t>
      </w:r>
    </w:p>
    <w:p>
      <w:pPr>
        <w:pStyle w:val="par"/>
        <w:ind w:left="0"/>
      </w:pPr>
      <w:r>
        <w:rPr/>
        <w:t xml:space="preserve">mapp View je 100% postavené na webových standardech. Tím zajišťuje nejen optimální zobrazení obsahu na jakémkoliv zařízení, ale také přizpůsobení obsahu různým uživatelům nebo skupinám.</w:t>
      </w:r>
    </w:p>
    <w:p>
      <w:pPr>
        <w:pStyle w:val="label"/>
        <w:keepNext/>
        <w:ind w:left="0"/>
      </w:pPr>
      <w:r>
        <w:rPr>
          <w:b/>
          <w:sz w:val="20"/>
        </w:rPr>
        <w:t xml:space="preserve">Práce ve známém prostředí</w:t>
      </w:r>
    </w:p>
    <w:p>
      <w:pPr>
        <w:pStyle w:val="par"/>
        <w:ind w:left="0"/>
      </w:pPr>
      <w:r>
        <w:rPr/>
        <w:t xml:space="preserve">Jedinečnou vlastností mapp View je způsob integrace webových technologií přímo do vývojového prostředí řídicích systémů.  Přestože je mapp View postaveno na HTML5, CSS nebo JavaScript, programátoři se těmito jazyky nemusejí vůbec zabývat.</w:t>
      </w:r>
    </w:p>
    <w:p>
      <w:pPr>
        <w:pStyle w:val="label"/>
        <w:keepNext/>
        <w:ind w:left="0"/>
      </w:pPr>
      <w:r>
        <w:rPr>
          <w:b/>
          <w:sz w:val="20"/>
        </w:rPr>
        <w:t xml:space="preserve">Znovupoužitelné bloky</w:t>
      </w:r>
    </w:p>
    <w:p>
      <w:pPr>
        <w:pStyle w:val="par"/>
        <w:ind w:left="0"/>
      </w:pPr>
      <w:r>
        <w:rPr/>
        <w:t xml:space="preserve">Veškeré GUI funkce jsou zapouzdřeny v modulárních blocích s názvem widgets, které lze jednoduše metodou “drag and drop“ umístit do projektu a nakonfigurovat.  Tím, že obsah a dispozice jsou od sebe vzájemně odděleny, může být finální vzhled doladěn kdykoliv později nebo upraven na dalším zařízení.</w:t>
      </w:r>
    </w:p>
    <w:p/>
    <w:bookmarkStart w:id="6" w:name="_XREFN1009B"/>
    <w:bookmarkStart w:id="7" w:name="_XREFN100A0"/>
    <w:p>
      <w:pPr>
        <w:keepNext/>
        <w:spacing w:after="20" w:before="0"/>
        <w:ind w:left="0"/>
      </w:pPr>
      <w:r>
        <w:drawing>
          <wp:inline xmlns:wp="http://schemas.openxmlformats.org/drawingml/2006/wordprocessingDrawing" distB="0" distL="0" distR="0" distT="0">
            <wp:extent cx="3600000" cy="1051172"/>
            <wp:effectExtent b="0" l="0" r="0" t="0"/>
            <wp:docPr id="1" name="Web HMI Visualization mapp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eb HMI Visualization mappVIEW"/>
                    <pic:cNvPicPr/>
                  </pic:nvPicPr>
                  <pic:blipFill>
                    <a:blip xmlns:r="http://schemas.openxmlformats.org/officeDocument/2006/relationships" cstate="print" r:embed="N103BA"/>
                    <a:stretch>
                      <a:fillRect/>
                    </a:stretch>
                  </pic:blipFill>
                  <pic:spPr>
                    <a:xfrm>
                      <a:off x="0" y="0"/>
                      <a:ext cx="3600000" cy="1051172"/>
                    </a:xfrm>
                    <a:prstGeom prst="rect">
                      <a:avLst/>
                    </a:prstGeom>
                  </pic:spPr>
                </pic:pic>
              </a:graphicData>
            </a:graphic>
          </wp:inline>
        </w:drawing>
      </w:r>
    </w:p>
    <w:p>
      <w:pPr>
        <w:pStyle w:val="media-caption"/>
        <w:ind w:left="0"/>
      </w:pPr>
      <w:r>
        <w:t xml:space="preserve">Aplikační technici mají všechny potřebné nástroje k tvorbě robustních a intuitivních vizualizací.</w:t>
      </w:r>
    </w:p>
    <w:bookmarkEnd w:id="7"/>
    <w:bookmarkEnd w:id="6"/>
    <w:p/>
    <w:p/>
    <w:p/>
    <w:p>
      <w:pPr>
        <w:pStyle w:val="headline-content-1"/>
        <w:keepNext/>
      </w:pPr>
      <w:r>
        <w:rPr>
          <w:rStyle w:val="headline-content-run1"/>
          <w:sz w:val="16"/>
        </w:rPr>
        <w:t xml:space="preserve">O společnosti B&amp;R </w:t>
      </w:r>
    </w:p>
    <w:p>
      <w:pPr>
        <w:pStyle w:val="par"/>
        <w:ind w:left="0"/>
      </w:pPr>
      <w:r>
        <w:rPr>
          <w:sz w:val="16"/>
        </w:rPr>
        <w:t xml:space="preserve">Společnost B&amp;R, jako jedna z divizí skupiny ABB, je celosvětovým lídrem v oblasti průmyslové automatizace se sídlem v Rakousku.  B&amp;R kombinuje nejmodernější technologie s pokročilým inženýrstvím a poskytuje zákazníkům v téměř každém průmyslovém odvětví kompletní řešení pro automatizaci strojů a výrobních zařízení, řízení pohybu, HMI a integrovanou bezpečnostní techniku. Díky komunikačním standardům pro průmyslový internet věcí, včetně OPC UA, POWERLINK a openSAFETY, a svému vývojovému prostředí Automation Studio B&amp;R neustále stanovuje trendy v automatizaci. Inovativní duch, který udržuje společnost B&amp;R na špici průmyslové automatizace, je poháněn závazkem zjednodušovat procesy a překonávat očekávání zákazníků. Další informace naleznete na adrese www.br-automation.com. </w:t>
      </w:r>
    </w:p>
    <w:p>
      <w:pPr>
        <w:pStyle w:val="par"/>
        <w:ind w:left="0"/>
      </w:pPr>
      <w:r>
        <w:rPr>
          <w:sz w:val="16"/>
        </w:rPr>
        <w:t xml:space="preserve">Více informací najdete na www.br-automation.com </w:t>
      </w:r>
    </w:p>
    <w:sectPr>
      <w:headerReference xmlns:r="http://schemas.openxmlformats.org/officeDocument/2006/relationships" r:id="N1043B" w:type="default"/>
      <w:footerReference xmlns:r="http://schemas.openxmlformats.org/officeDocument/2006/relationships" r:id="N104CF"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Kontakt na tiskové oddělení</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Strana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Tisková zpráva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A2"/>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3B" Target="header1.xml" Type="http://schemas.openxmlformats.org/officeDocument/2006/relationships/header"/><Relationship Id="N104CF" Target="footer1.xml" Type="http://schemas.openxmlformats.org/officeDocument/2006/relationships/footer"/><Relationship Id="N103BA" Target="media/N103BA.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A2" Target="media/N104A2.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