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HMI basada en web y más fácil que nunca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mapp View: dónde la web se encuentra con la automatización </w:t>
      </w:r>
    </w:p>
    <w:p>
      <w:pPr>
        <w:pStyle w:val="par-first"/>
        <w:ind w:left="0"/>
        <w:jc w:val="left"/>
      </w:pPr>
      <w:r>
        <w:rPr>
          <w:i/>
          <w:i/>
        </w:rPr>
        <w:t xml:space="preserve">Con </w:t>
      </w:r>
      <w:r>
        <w:rPr>
          <w:i/>
          <w:i/>
        </w:rPr>
        <w:t>mapp View</w:t>
      </w:r>
      <w:r>
        <w:rPr>
          <w:i/>
          <w:i/>
        </w:rPr>
        <w:t xml:space="preserve">, B&amp;R ofrece acceso directo a todo un mundo de tecnología web desde el propio entorno de ingeniería. Por primera vez, los ingenieros de automatización disponen de todas las herramientas necesarias para crear soluciones HMI potentes e intuitivas, y no necesitan conocimientos de HTML5, CSS o JavaScript.</w:t>
      </w:r>
    </w:p>
    <w:p>
      <w:pPr>
        <w:pStyle w:val="par"/>
        <w:ind w:left="0"/>
      </w:pPr>
      <w:r>
        <w:rPr/>
        <w:t xml:space="preserve">mapp View confía al 100% en los estándares de la web para asegurar que los contenidos se pueden visualizar de manera óptima en cualquier dispositivo de salida o incluso en equipos personalizados para un usuario o grupo de usuarios específicos.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Trabajar en un ambiente familiar</w:t>
      </w:r>
    </w:p>
    <w:p>
      <w:pPr>
        <w:pStyle w:val="par"/>
        <w:ind w:left="0"/>
      </w:pPr>
      <w:r>
        <w:rPr/>
        <w:t xml:space="preserve">Lo que hace que mapp View sea único es su manera de integrar la tecnología web en el mismo entorno de la ingeniería. Aunque mapp View se basa en HTML5, CSS3 y JavaScript, los programadores de automatización nunca necesitan usar estos lenguajes.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Elementos reutilizables</w:t>
      </w:r>
    </w:p>
    <w:p>
      <w:pPr>
        <w:pStyle w:val="par"/>
        <w:ind w:left="0"/>
      </w:pPr>
      <w:r>
        <w:rPr/>
        <w:t xml:space="preserve">Toda la funcionalidad de la GUI (Interfaz gráfica de usuario) está encapsulada en elementos de control modulares llamados widgets; los cuáles, simplemente se arrastran y sueltan para después configurarlos. Como el contenido y el layout están separados, los diseños se pueden ajustar en cualquier momento o incluso se pueden usar en otras máquinas. </w:t>
      </w:r>
    </w:p>
    <w:p/>
    <w:bookmarkStart w:id="6" w:name="_XREFN1009B"/>
    <w:bookmarkStart w:id="7" w:name="_XREFN100A0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1051172"/>
            <wp:effectExtent b="0" l="0" r="0" t="0"/>
            <wp:docPr id="1" name="Web HMI Visualization mappVI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eb HMI Visualization mappVIEW"/>
                    <pic:cNvPicPr/>
                  </pic:nvPicPr>
                  <pic:blipFill>
                    <a:blip xmlns:r="http://schemas.openxmlformats.org/officeDocument/2006/relationships" cstate="print" r:embed="N103C5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10511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Los ingenieros de automatización disponen de todas las herramientas necesarias para crear soluciones HMI potentes e intuitivas. </w:t>
      </w:r>
    </w:p>
    <w:bookmarkEnd w:id="7"/>
    <w:bookmarkEnd w:id="6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Acerca de B&amp;R </w:t>
      </w:r>
    </w:p>
    <w:p>
      <w:pPr>
        <w:pStyle w:val="par"/>
        <w:ind w:left="0"/>
      </w:pPr>
      <w:r>
        <w:rPr>
          <w:sz w:val="16"/>
        </w:rPr>
        <w:t xml:space="preserve">B&amp;R, empresa perteneciente al Grupo ABB y con sede en Austria, es líder mundial en automatización industrial. B&amp;R combina tecnología de vanguardia con ingeniería avanzada para proporcionar a usuarios de todos los sectores soluciones completas para la automatización de máquinas y fábricas, Motion Control, HMI y tecnología de seguridad integrada. El catálogo de productos se completa con estándares de comunicación de IoT industrial que incluyen OPC UA, POWERLINK y openSAFETY. Gracias a su única herramienta de software Automation Studio, B&amp;R redefine constantemente el futuro de la ingeniería de automatización. El espíritu innovador que mantiene a B&amp;R a la vanguardia de la automatización industrial está impulsado por el compromiso de simplificar los procesos y superar las expectativas de los clientes.Para más información, visite www.br-automation.com.</w:t>
      </w:r>
    </w:p>
    <w:p>
      <w:pPr>
        <w:pStyle w:val="par"/>
        <w:ind w:left="0"/>
      </w:pPr>
      <w:r>
        <w:rPr>
          <w:sz w:val="16"/>
        </w:rPr>
        <w:t xml:space="preserve">Para más información, visite www.br-automation.com. </w:t>
      </w:r>
    </w:p>
    <w:sectPr>
      <w:headerReference xmlns:r="http://schemas.openxmlformats.org/officeDocument/2006/relationships" r:id="N10446" w:type="default"/>
      <w:footerReference xmlns:r="http://schemas.openxmlformats.org/officeDocument/2006/relationships" r:id="N104DA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Contacto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Página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Nota de prensa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AD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46" Target="header1.xml" Type="http://schemas.openxmlformats.org/officeDocument/2006/relationships/header"/><Relationship Id="N104DA" Target="footer1.xml" Type="http://schemas.openxmlformats.org/officeDocument/2006/relationships/footer"/><Relationship Id="N103C5" Target="media/N103C5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AD" Target="media/N104AD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