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Snadné řízení a monitorování linek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Monitorování linek na základě PackML – s B&amp;R je to snadné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Komfortní systém monitorování linek lze několika kliknutími myši implementovat do softwaru APROL společnosti B&amp;R pro řízení procesů a automatizaci podniků.  Základem řešení je OMAC standard PackML, který lze aplikovat pro téměř každý stroj.</w:t>
      </w:r>
    </w:p>
    <w:p>
      <w:pPr>
        <w:pStyle w:val="par"/>
        <w:ind w:left="0"/>
      </w:pPr>
      <w:r>
        <w:rPr/>
        <w:t xml:space="preserve">Pouze s efektivní výrobou mohou provozovatelé strojů a zařízení trvale obstát v konkurenčním boji.  Systém monitorování linek poskytuje potřebné informace, aby bylo možné neefektivnost včas rozpoznat a odstranit.  Zvýšením účinnosti dochází ke zvyšení objemu výroby.</w:t>
      </w:r>
    </w:p>
    <w:p>
      <w:pPr>
        <w:pStyle w:val="par"/>
        <w:ind w:left="0"/>
      </w:pPr>
      <w:r>
        <w:rPr/>
        <w:t xml:space="preserve">Datové rozhraní stroje ve standardu PackML v softwaru APROL tvoří řídicí moduly pro stroje a linky, které poskytující relevantní a podrobné informace o zařízení velice komfortním způsobem.  Prostřednictvím procesní obrazovky a faceplatů se zobrazují klíčová data a další důležité informace.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ne-Monitoring-PackML-APROL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-Monitoring-PackML-APROL-Bn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Podrobné informace o každém stroji jsou vzdáleny o pouhé kliknutí do schématu linky.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