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Комплексная кинематика, лёгкое управление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компоненты mapp: Установите и управляйте до 15 осями одновременно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продолжает расширять портфолио модульных компонентов программного обеспечения mapp. Новые компоненты mapp RoboX и mapp Teach позволяют как никогда быстро и просто конфигурировать и подготавливать к работе робототехнические системы.</w:t>
      </w:r>
    </w:p>
    <w:p>
      <w:pPr>
        <w:pStyle w:val="par"/>
        <w:ind w:left="0"/>
      </w:pPr>
      <w:r>
        <w:rPr/>
        <w:t xml:space="preserve">Комопнент mapp RoboX может использоваться для управления любой кинематической системой, имеющей до 15 осей. Разработчики наслаждаются полной свободой проектирования и получают все преимущества от удобства технологии mapp. Робота просто параметризовать, благодаря уже установленным системам визуализации и диагностики.  Это помогает сохранить время, как в процессе разработки, так и в процессе эксплуатации.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Быстрый ввод в эксплуатацию</w:t>
      </w:r>
    </w:p>
    <w:p>
      <w:pPr>
        <w:pStyle w:val="par"/>
        <w:ind w:left="0"/>
      </w:pPr>
      <w:r>
        <w:rPr/>
        <w:t xml:space="preserve">Следующим шагом является компонент mapp Tech, который обеспечивает интуитивную обучающую функциональность для определения и управления последовательностью движений робота и его ввода в эксплуатацию в кратчайшие сроки.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Быстрая разработка</w:t>
      </w:r>
    </w:p>
    <w:p>
      <w:pPr>
        <w:pStyle w:val="par"/>
        <w:ind w:left="0"/>
      </w:pPr>
      <w:r>
        <w:rPr/>
        <w:t xml:space="preserve">Технология mapp заключается в применении индивидуально сформированных блоков, которые упрощают разработку новых приложений. Компоненты обеспечивают базовую функциональность, при этом конфигурация происходит графически, что сокращает время разработки в среднем на 67%. Все компоненты mapp соединены через mapp ссылки. Каждый компонент mapp извлекает необходимые данные из других компонентов при помощи модели клиент-сервер. </w:t>
      </w:r>
    </w:p>
    <w:p/>
    <w:bookmarkStart w:id="6" w:name="_XREFN1003D"/>
    <w:bookmarkStart w:id="7" w:name="_XREFN1004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Laptop vollflächig_Screen mapp - ohn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top vollflächig_Screen mapp - ohne BG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компоненты mapp RoboX и mapp Teach позволяют как никогда быстро и просто конфигурировать и подготавливать к работе робототехнические системы.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