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Řídicí systém pro mobilní automatizaci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představí novou řadu výrobků na veletrhu bauma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představí na veletrhu bauma nově vyvinutý modulární řídicí a I/O systém pro mobilní automatizaci.  Další významnou novinkou na stánku 314 v hale A3 bude revoluční mapp technology, pomocí které se urychlí vývoj aplikačního softwaru průměrně o 67 %.</w:t>
      </w:r>
    </w:p>
    <w:p>
      <w:pPr>
        <w:pStyle w:val="par"/>
        <w:ind w:left="0"/>
      </w:pPr>
      <w:r>
        <w:rPr/>
        <w:t xml:space="preserve">mapp technology zjednodušuje vývoj softwaru pomocí modulárních komponentů.  Alarmový systém, systém receptur a mnoho dalších se jednoduše přetáhnout metodou "drag and drop" do aplikace a pomocí několika kliknutí se nastaví parametry. Tím se zkrátí doba vývoje softwaru a současně se zvýší kvalita a opětovná použitelnost softwaru. mapp technology je dostupná pro nový řídicí a I/O systém pro mobilní automatizaci v plném rozsahu.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Integrovaná bezpečnost</w:t>
      </w:r>
    </w:p>
    <w:p>
      <w:pPr>
        <w:pStyle w:val="par"/>
        <w:ind w:left="0"/>
      </w:pPr>
      <w:r>
        <w:rPr/>
        <w:t xml:space="preserve">Pro uživatele nového systému je také neomezeně k dispozici integrovaná bezpečnostní technika a rozsáhlé možnosti diagnostiky.  Otevřený sběrnicový protokol POWERLINK navíc umožňuje přenos všech dat prostřednictvím jediné páteřní sítě.</w:t>
      </w:r>
    </w:p>
    <w:p/>
    <w:bookmarkStart w:id="5" w:name="_XREFN100C2"/>
    <w:bookmarkStart w:id="6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booth 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th BnR"/>
                    <pic:cNvPicPr/>
                  </pic:nvPicPr>
                  <pic:blipFill>
                    <a:blip xmlns:r="http://schemas.openxmlformats.org/officeDocument/2006/relationships" cstate="print" r:embed="N1038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B&amp;R představí na veletrhu bauma nový řídicí a I/O systém pro mobilní automatizaci.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0C" w:type="default"/>
      <w:footerReference xmlns:r="http://schemas.openxmlformats.org/officeDocument/2006/relationships" r:id="N104A0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C" Target="header1.xml" Type="http://schemas.openxmlformats.org/officeDocument/2006/relationships/header"/><Relationship Id="N104A0" Target="footer1.xml" Type="http://schemas.openxmlformats.org/officeDocument/2006/relationships/footer"/><Relationship Id="N1038B" Target="media/N1038B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73" Target="media/N10473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