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Steuerungssystem für mobile Automatisierung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präsentiert neue Produktlinie auf der bauma</w:t>
      </w:r>
    </w:p>
    <w:p>
      <w:pPr>
        <w:pStyle w:val="par-first"/>
        <w:ind w:left="0"/>
        <w:jc w:val="left"/>
      </w:pPr>
      <w:r>
        <w:rPr>
          <w:i/>
          <w:i/>
        </w:rPr>
        <w:t xml:space="preserve">Auf der bauma präsentiert B&amp;R ein neu entwickeltes modulares Steuerungs- und I/O-System für die mobile Automatisierung. Ein weiteres Highlight auf Stand 314 in Halle A3 ist die revolutionäre mapp Technology, mit der die Entwicklung von Applikationssoftware um durchschnittlich 67% beschleunigt wird.</w:t>
      </w:r>
    </w:p>
    <w:p>
      <w:pPr>
        <w:pStyle w:val="par"/>
        <w:ind w:left="0"/>
      </w:pPr>
      <w:r>
        <w:rPr/>
        <w:t xml:space="preserve">mapp Technology vereinfacht Software-Entwicklung mit modularen Bausteinen. Alarmsystem, Rezeptsystem und vieles mehr werden einfach per Drag-and-drop in die Applikation gezogen und mit wenigen Klicks parametriert. Dadurch wird die Software-Entwicklungszeit verkürzt und gleichzeitig die Qualität und Wiederverwendbarkeit der Software erhöht. mapp Technology ist in vollem Umfang für das neue Steuerungs- und I/O-System für die mobile Automatisierung verfügbar.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Safety inklusive</w:t>
      </w:r>
    </w:p>
    <w:p>
      <w:pPr>
        <w:pStyle w:val="par"/>
        <w:ind w:left="0"/>
      </w:pPr>
      <w:r>
        <w:rPr/>
        <w:t xml:space="preserve">Auch integrierte Sicherheitstechnik und umfangreiche Diagnosemöglichkeiten stehen Nutzern des neuen Systems uneingeschränkt zur Verfügung. Das offene Busprotokoll POWERLINK ermöglicht zudem die Übertragung aller Daten über ein einziges Backbone-Netzwerk.</w:t>
      </w:r>
    </w:p>
    <w:p/>
    <w:bookmarkStart w:id="5" w:name="_XREFN100C2"/>
    <w:bookmarkStart w:id="6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ooth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präsentiert auf der bauma ein neues Steuerungs- und I/O-System für die mobile Automatisierung.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40D" w:type="default"/>
      <w:footerReference xmlns:r="http://schemas.openxmlformats.org/officeDocument/2006/relationships" r:id="N104A1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D" Target="header1.xml" Type="http://schemas.openxmlformats.org/officeDocument/2006/relationships/header"/><Relationship Id="N104A1" Target="footer1.xml" Type="http://schemas.openxmlformats.org/officeDocument/2006/relationships/footer"/><Relationship Id="N1038B" Target="media/N1038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4" Target="media/N10474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