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investiert in Offenheit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Modulare und sichere Geräte von Drittanbietern noch einfacher integrieren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</w:t>
      </w:r>
      <w:r>
        <w:rPr>
          <w:i/>
          <w:i/>
        </w:rPr>
        <w:t>POWERLINK</w:t>
      </w:r>
      <w:r>
        <w:rPr>
          <w:i/>
          <w:i/>
        </w:rPr>
        <w:t xml:space="preserve"> lassen sich zahlreiche Geräte von Drittherstellern leicht in B&amp;R-Automatisierungslösungen einbinden. Ab sofort gilt dies auch für Sicherheitskomponenten mit openSAFETY-Interface und für modulare Geräte. Multivendor-Applikationen werden nun noch einfacher umgesetzt.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Herstellerunabhängige Sicherheitstechnik</w:t>
      </w:r>
    </w:p>
    <w:p>
      <w:pPr>
        <w:pStyle w:val="par"/>
        <w:ind w:left="0"/>
      </w:pPr>
      <w:r>
        <w:rPr/>
        <w:t xml:space="preserve">Maschinen- und Anlagenbauer kombinieren häufig Sicherheitskomponenten unterschiedlicher Hersteller zu einer Sicherheitslösung. Mit der Automatisierungssoftware </w:t>
      </w:r>
      <w:r>
        <w:rPr/>
        <w:t>Automation Studio</w:t>
      </w:r>
      <w:r>
        <w:rPr/>
        <w:t xml:space="preserve"> lässt sich jedes openSAFETY-Gerät mittels einer Gerätebeschreibungsdatei nahtlos integrieren und konfigurieren. Damit bietet B&amp;R auch im Bereich der Sicherheitstechnik eine optimale Integration von Dritthersteller-Geräten, zum Beispiel sicheren Lichtgittern, Drehgebern, Laserscannern oder Antrieben.</w:t>
      </w:r>
    </w:p>
    <w:p>
      <w:pPr>
        <w:pStyle w:val="par"/>
        <w:ind w:left="0"/>
      </w:pPr>
      <w:r>
        <w:rPr/>
        <w:t xml:space="preserve">Das gilt ebenso für modulare Geräte. Diese können über die grafische Oberfläche von Automation Studio verschaltet und konfiguriert werden. Das steigert die Übersichtlichkeit und ermöglicht eine effiziente Inbetriebnahme des Gesamtsystems.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Firmware automatisch anpassen</w:t>
      </w:r>
    </w:p>
    <w:p>
      <w:pPr>
        <w:pStyle w:val="par"/>
        <w:ind w:left="0"/>
      </w:pPr>
      <w:r>
        <w:rPr/>
        <w:t xml:space="preserve">Ein weiterer großer Schritt, um die Bedienung zu erleichtern, ist die Ausweitung des bewährten B&amp;R-Firmware-Handlings. Diese Funktion steht nun auch für alle POWERLINK- und openSAFETY-Geräte von Drittherstellern zur Verfügung. Alle Geräte werden beim Hochlauf automatisch auf den benötigten Firmware-Stand gebracht. Neben automatischen Firmware-Upgrades sind bei Bedarf auch Firmware-Downgrades möglich.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POWERLINK lassen sich zahlreiche Geräte von Drittherstellern leicht in B&amp;R-Automatisierungslösungen einbinden.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54" w:type="default"/>
      <w:footerReference xmlns:r="http://schemas.openxmlformats.org/officeDocument/2006/relationships" r:id="N104E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4" Target="header1.xml" Type="http://schemas.openxmlformats.org/officeDocument/2006/relationships/header"/><Relationship Id="N104E8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B" Target="media/N104B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