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investit dans l'ouverture</w:t>
      </w:r>
    </w:p>
    <w:p>
      <w:pPr>
        <w:pStyle w:val="label-first"/>
        <w:keepNext/>
        <w:ind w:left="0"/>
      </w:pPr>
      <w:r>
        <w:rPr>
          <w:b/>
          <w:sz w:val="20"/>
        </w:rPr>
        <w:t xml:space="preserve">Intégrer des équipements de sécurité de fournisseurs tiers n'a jamais été aussi simple</w:t>
      </w:r>
    </w:p>
    <w:p>
      <w:pPr>
        <w:pStyle w:val="par-first"/>
        <w:ind w:left="0"/>
        <w:jc w:val="left"/>
      </w:pPr>
      <w:r>
        <w:rPr>
          <w:i/>
          <w:i/>
        </w:rPr>
        <w:t xml:space="preserve">Avec </w:t>
      </w:r>
      <w:r>
        <w:rPr>
          <w:i/>
          <w:i/>
        </w:rPr>
        <w:t>POWERLINK</w:t>
      </w:r>
      <w:r>
        <w:rPr>
          <w:i/>
          <w:i/>
        </w:rPr>
        <w:t xml:space="preserve">, de nombreux équipements de fournisseurs tiers s'intègrent facilement aux solutions d'automatisation de B&amp;R. Désormais, il en est de même pour les équipements de sécurité avec interface openSAFETY et pour les équipements modulaires. Ceci rend la mise en œuvre d'applications encore plus simple dans des environnements multi-fournisseurs.</w:t>
      </w:r>
    </w:p>
    <w:p>
      <w:pPr>
        <w:pStyle w:val="label"/>
        <w:keepNext/>
        <w:ind w:left="0"/>
      </w:pPr>
      <w:r>
        <w:rPr>
          <w:b/>
          <w:sz w:val="20"/>
        </w:rPr>
        <w:t xml:space="preserve">Technologie de sécurité indépendante du fabricant</w:t>
      </w:r>
    </w:p>
    <w:p>
      <w:pPr>
        <w:pStyle w:val="par"/>
        <w:ind w:left="0"/>
      </w:pPr>
      <w:r>
        <w:rPr/>
        <w:t xml:space="preserve">Les fabricants de machines et d'installations industrielles combinent souvent des composants de sécurité de différents fournisseurs pour réaliser une solution de sécurité. Avec </w:t>
      </w:r>
      <w:r>
        <w:rPr/>
        <w:t>Automation Studio</w:t>
      </w:r>
      <w:r>
        <w:rPr/>
        <w:t xml:space="preserve">, il est possible d'intégrer et configurer n'importe quel équipement openSAFETY à l'aide d'un fichier de description. B&amp;R étend la possibilité d'intégrer des équipements tiers au domaine de la sécurité (barrières immatérielles, codeurs rotatifs, scanners laser et axes sécuritaires, par exemple). </w:t>
      </w:r>
    </w:p>
    <w:p>
      <w:pPr>
        <w:pStyle w:val="par"/>
        <w:ind w:left="0"/>
      </w:pPr>
      <w:r>
        <w:rPr/>
        <w:t xml:space="preserve">Les équipements modulaires, également, peuvent être connectés et configurés via l'éditeur graphique d'Automation Studio. Ceci confère au système d'automatisation une plus grande clarté et facilite sa mise en œuvre.</w:t>
      </w:r>
    </w:p>
    <w:p>
      <w:pPr>
        <w:pStyle w:val="label"/>
        <w:keepNext/>
        <w:ind w:left="0"/>
      </w:pPr>
      <w:r>
        <w:rPr>
          <w:b/>
          <w:sz w:val="20"/>
        </w:rPr>
        <w:t xml:space="preserve">Mises à jour firmware automatiques</w:t>
      </w:r>
    </w:p>
    <w:p>
      <w:pPr>
        <w:pStyle w:val="par"/>
        <w:ind w:left="0"/>
      </w:pPr>
      <w:r>
        <w:rPr/>
        <w:t xml:space="preserve">La gestion automatique de firmware, solution déjà éprouvée pour le matériel B&amp;R, est désormais disponible pour les équipements POWERLINK et openSAFETY de fournisseurs tiers, ce qui facilite leur utilisation. Le firmware de ces équipements est ainsi mis à jour automatiquement au démarrage. Au besoin, le passage à une version inférieure du firmware est également possible.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1172"/>
            <wp:effectExtent b="0" l="0" r="0" t="0"/>
            <wp:docPr id="1" name="Multivendor App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ltivendor Applications"/>
                    <pic:cNvPicPr/>
                  </pic:nvPicPr>
                  <pic:blipFill>
                    <a:blip xmlns:r="http://schemas.openxmlformats.org/officeDocument/2006/relationships" cstate="print" r:embed="N103D2"/>
                    <a:stretch>
                      <a:fillRect/>
                    </a:stretch>
                  </pic:blipFill>
                  <pic:spPr>
                    <a:xfrm>
                      <a:off x="0" y="0"/>
                      <a:ext cx="3600000" cy="2401172"/>
                    </a:xfrm>
                    <a:prstGeom prst="rect">
                      <a:avLst/>
                    </a:prstGeom>
                  </pic:spPr>
                </pic:pic>
              </a:graphicData>
            </a:graphic>
          </wp:inline>
        </w:drawing>
      </w:r>
    </w:p>
    <w:p>
      <w:pPr>
        <w:pStyle w:val="media-caption"/>
        <w:ind w:left="0"/>
      </w:pPr>
      <w:r>
        <w:t xml:space="preserve">Avec POWERLINK, de nombreux équipements de fournisseurs tiers s'intègrent facilement aux solutions d'automatisation de B&amp;R.</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D2" Target="media/N103D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