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devient membre de l'IIC</w:t>
      </w:r>
    </w:p>
    <w:p>
      <w:pPr>
        <w:pStyle w:val="par-first"/>
        <w:ind w:left="0"/>
        <w:jc w:val="left"/>
      </w:pPr>
      <w:r>
        <w:rPr>
          <w:i/>
          <w:i/>
        </w:rPr>
        <w:t xml:space="preserve">Pour plus d'information sur l'IIC, l'Industrie 4.0 et l'IoT, voir cette </w:t>
      </w:r>
      <w:r>
        <w:rPr>
          <w:i/>
          <w:i/>
        </w:rPr>
        <w:t>interview</w:t>
      </w:r>
      <w:r>
        <w:rPr>
          <w:i/>
          <w:i/>
        </w:rPr>
        <w:t xml:space="preserve"> avec Tony Shakib de Cisco ainsi que Stefan Schönegger et Marc Ostertag de B&amp;R.</w:t>
      </w:r>
    </w:p>
    <w:p>
      <w:pPr>
        <w:pStyle w:val="label-first"/>
        <w:keepNext/>
        <w:ind w:left="0"/>
      </w:pPr>
      <w:r>
        <w:rPr>
          <w:b/>
          <w:sz w:val="20"/>
        </w:rPr>
        <w:t xml:space="preserve">Un engagement actif pour façonner l'industrie de demain</w:t>
      </w:r>
    </w:p>
    <w:p>
      <w:pPr>
        <w:pStyle w:val="par"/>
        <w:ind w:left="0"/>
      </w:pPr>
      <w:r>
        <w:rPr/>
        <w:t xml:space="preserve">A la Foire de Hanovre, B&amp;R a annoncé son adhésion à l'Industrial Internet Consortium (IIC). "B&amp;R et l'IIC partagent un objectif commun : celui de créer un environnement industriel où équipement intelligents, machines, process et données sont interconnectés," a déclaré Stefan Schönegger, le directeur marketing de B&amp;R. "Avec les membres fondateurs de l'IIC – Cisco, GE, IBM et Intel – et également d'autres membres, nous souhaitons contribuer activement à la concrétisation rapide des concepts de l'Internet des Objets (IoT) et à leur mise en œuvre dans l'environnement de production."</w:t>
      </w:r>
    </w:p>
    <w:p>
      <w:pPr>
        <w:pStyle w:val="par"/>
        <w:ind w:left="0"/>
      </w:pPr>
      <w:r>
        <w:rPr/>
        <w:t xml:space="preserve">Selon l'IIC, cet avenir industriel doit se construire autour d'une architecture commune, de standards ouverts et de systèmes coopérant parfaitement entre eux. "Les frontières séparant Internet et le monde des automatismes industriels continueront de s'effacer dans les années qui viennent," poursuit Stefan Schönegger. "Dans notre centre de production, nous sommes déjà dans cette dynamique depuis quelques années, et nous sommes heureux de pouvoir apporter notre expérience aux groupes de travail de l'IIC."</w:t>
      </w:r>
    </w:p>
    <w:p>
      <w:pPr>
        <w:pStyle w:val="label"/>
        <w:keepNext/>
        <w:ind w:left="0"/>
      </w:pPr>
      <w:r>
        <w:rPr>
          <w:b/>
          <w:sz w:val="20"/>
        </w:rPr>
        <w:t xml:space="preserve">Participation au banc de test TSN </w:t>
      </w:r>
    </w:p>
    <w:p>
      <w:pPr>
        <w:pStyle w:val="par"/>
        <w:ind w:left="0"/>
      </w:pPr>
      <w:r>
        <w:rPr/>
        <w:t xml:space="preserve">L'engagement de B&amp;R inclut la participation au banc de test "Time Sensitive Networking (TSN)" où, pour la première fois, TSN et </w:t>
      </w:r>
      <w:r>
        <w:rPr/>
        <w:t>OPC UA</w:t>
      </w:r>
      <w:r>
        <w:rPr/>
        <w:t xml:space="preserve"> combinés sont testés dans un environnement industriel. TSN est une extension de la norme Ethernet IEEE 802.1 dont le but est de doter OPC UA de capacités temps réel et de permettre ainsi une communication libre d'interfaces du capteur à l'ERP.</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_IIC Membership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_IIC Membership_landscap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"B&amp;R et l'IIC ont un objectif commun : celui de faire passer les concepts de l'Internet des Objets (IoT) de la théorie à la production de masse," a indiqué Stefan Schönegger, Marketing Manager, à propos de la décision de B&amp;R de rejoindre l'Industrial Internet Consortium.</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