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se junta ao Industrial Internet Consortium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Mais informações sobre a IIC, Industry 4.0 e IoT podem ser encontradas nesta entrevista com Tony Shakib da Cisco e Stefan Schönegger e Marc Ostertag da B&amp;R.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Ativamente dar forma ao futuro da indústria</w:t>
      </w:r>
    </w:p>
    <w:p>
      <w:pPr>
        <w:pStyle w:val="par"/>
        <w:ind w:left="0"/>
      </w:pPr>
      <w:r>
        <w:rPr/>
        <w:t xml:space="preserve">Na Hannover Messe, a B&amp;R anunciou sua participação no Industrial Internet Consortium (IIC). "A B&amp;R e a CII compartilham um objetivo comum. Queremos criar um ambiente industrial onde dispositivos inteligentes, máquinas, processos e dados estejam todos juntos em rede ", explicou o Gerente de Marketing Stefan Schönegger. "Juntamente com os membros fundadores da CII - Cisco, GE, IBM e Intel -, bem como suas outras empresas associadas, pretendemos desempenhar um papel ativo na mudança de conceitos baseados na Internet das Coisas (IoT) rapidamente da teoria para a produção em escala completa."</w:t>
      </w:r>
    </w:p>
    <w:p>
      <w:pPr>
        <w:pStyle w:val="par"/>
        <w:ind w:left="0"/>
      </w:pPr>
      <w:r>
        <w:rPr/>
        <w:t xml:space="preserve">Segundo a CII, esse futuro industrial deve ser construído com base em uma arquitetura comum, padrões abertos e sistemas capazes de interagir sem problemas. "As fronteiras entre a Internet e as tecnologias de automação continuarão a se dissolver nos próximos anos", continuou Schönegger. "Estamos seguindo esta abordagem em nossas próprias instalações de produção há algum tempo, e estamos felizes em contribuir com nossa experiência para os grupos de trabalho da CII".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Participação em teste TSN </w:t>
      </w:r>
    </w:p>
    <w:p>
      <w:pPr>
        <w:pStyle w:val="par"/>
        <w:ind w:left="0"/>
      </w:pPr>
      <w:r>
        <w:rPr/>
        <w:t xml:space="preserve">O envolvimento da B &amp; R inclui a participação no "teste Time Sensitive Networking (TSN)" da CII, onde a combinação de TSN e </w:t>
      </w:r>
      <w:r>
        <w:rPr/>
        <w:t>OPC UA</w:t>
      </w:r>
      <w:r>
        <w:rPr/>
        <w:t xml:space="preserve"> está sendo testada pela primeira vez em um ambiente industrial. TSN é uma extensão do padrão Ethernet IEEE 802.1 que visa dar OPC UA capacidade em tempo real que abre a interface de comunicação livre da camada de sensor para a camada de ERP.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chönegger Stefan_IIC Membership_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önegger Stefan_IIC Membership_landscape"/>
                    <pic:cNvPicPr/>
                  </pic:nvPicPr>
                  <pic:blipFill>
                    <a:blip xmlns:r="http://schemas.openxmlformats.org/officeDocument/2006/relationships" cstate="print" r:embed="N103A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"A B&amp;R e a CII compartilham o objetivo comum de mover conceitos baseados na Internet das Coisas (IoT) rapidamente da teoria para a produção em grande escala", disse o Gerente de Marketing Stefan Schönegger da decisão da B&amp;R de se juntar ao Industrial Internet Consortium.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9" w:type="default"/>
      <w:footerReference xmlns:r="http://schemas.openxmlformats.org/officeDocument/2006/relationships" r:id="N104B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9" Target="header1.xml" Type="http://schemas.openxmlformats.org/officeDocument/2006/relationships/header"/><Relationship Id="N104BD" Target="footer1.xml" Type="http://schemas.openxmlformats.org/officeDocument/2006/relationships/footer"/><Relationship Id="N103A7" Target="media/N103A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0" Target="media/N1049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