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входит в состав Консорциума промышленного Интернета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Более подробную информацию об IIC, Индустрии 4.0 и IoT см. в этом </w:t>
      </w:r>
      <w:r>
        <w:rPr>
          <w:i/>
          <w:i/>
        </w:rPr>
        <w:t>интервью</w:t>
      </w:r>
      <w:r>
        <w:rPr>
          <w:i/>
          <w:i/>
        </w:rPr>
        <w:t xml:space="preserve"> с Тони Шакибом (Cisco) и Штефаном Шенеггером и Марком Остертагом (B&amp;R).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Активно создавая будущее промышленного производства</w:t>
      </w:r>
    </w:p>
    <w:p>
      <w:pPr>
        <w:pStyle w:val="par"/>
        <w:ind w:left="0"/>
      </w:pPr>
      <w:r>
        <w:rPr/>
        <w:t xml:space="preserve">На Ганноверской ярмарке компания B&amp;R объявила о своем членстве в Консорциуме промышленного Интернета (IIC). "B&amp;R и IIC объединяет общая цель. Мы хотим создавать промышленную среду, в которой интеллектуальные устройства, машины, процессы и данные связаны между собой сетью, – пояснил директор по маркетингу Штефан Шенеггер. – Вместе с основателями IIC – Cisco, GE, IBM и Intel – а также другими компаниями-членами мы собираемся принимать активное участие в скорейшем воплощении теоретических концепций на базе Интернета вещей (IoT) на практике, в полномасштабном производстве".</w:t>
      </w:r>
    </w:p>
    <w:p>
      <w:pPr>
        <w:pStyle w:val="par"/>
        <w:ind w:left="0"/>
      </w:pPr>
      <w:r>
        <w:rPr/>
        <w:t xml:space="preserve">Согласно заявлению IIC, такое будущее промышленности должно строиться на общей архитектуре, открытых стандартах и системах, способных беспрепятственно взаимодействовать. "В последующие годы продолжится стирание границ между Интернетом и технологиями автоматизации, – добавил Шенеггер. – Мы уже давно практикуем такой подход на наших производственных площадках и рады поделиться опытом с рабочими группами IIC".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Участие в работе испытательного стенда TSN </w:t>
      </w:r>
    </w:p>
    <w:p>
      <w:pPr>
        <w:pStyle w:val="par"/>
        <w:ind w:left="0"/>
      </w:pPr>
      <w:r>
        <w:rPr/>
        <w:t xml:space="preserve">Вклад B&amp;R, помимо прочего, выражается в участии в мероприятии IIC "Испытательный стенд чувствительной ко времени сети (TSN)", где комбинация TSN и </w:t>
      </w:r>
      <w:r>
        <w:rPr/>
        <w:t>OPC UA</w:t>
      </w:r>
      <w:r>
        <w:rPr/>
        <w:t xml:space="preserve"> впервые проверяется в промышленной среде. TSN – это продолжение стандарта Ethernet IEEE 802.1 Ethernet, с целью предоставить OPC UA возможности работы в реальном времени для не требующей интерфейса связи от уровня датчиков до уровня ERP.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hönegger Stefan_IIC Membership_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önegger Stefan_IIC Membership_landscape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"B&amp;R и IIC объединяет общая цель: как можно быстрее воплотить теоретические концепции на базе Интернета вещей (IoT) на практике, в полномасштабном производстве", – сказал Штефан Шенеггер, директор по маркетингу, о решении B&amp;R вступить в Консорциум промышленного Интернета.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