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Nueva generación en tecnología de transporte industrial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se centra en la mejor fiabilidad en su clase y el servicio fácil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tecnología se basa en 14 años de experiencia de campo y ofrece una fiabilidad probada por la industria en los entornos más competitivos de producción 24/7, además de un bajo mantenimiento. Los sistemas están diseñados para obtener indicadores MTTR extremadamente bajos y garantizar el máximo tiempo de actividad. Segmentos o impulsores pueden ser substituidos fácilmente sin necesidad de desmantelar el trayecto.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Escalabilidad y robótica perfectamente integradas</w:t>
      </w:r>
    </w:p>
    <w:p>
      <w:pPr>
        <w:pStyle w:val="par"/>
        <w:ind w:left="0"/>
      </w:pPr>
      <w:r>
        <w:rPr/>
        <w:t xml:space="preserve">En la era de la fabricación inteligente, la integración de la automatización y los ecosistemas de IT ya no es una opción sino un requisito indispensable. Baja latencia y una estricta sincronización en tiempo real en todos los tipos de ejes, incluyendo CNC y sistemas robóticos, garantiza una gran precisión y una capacidad de producción de alta calidad. La tecnología de transporte B&amp;R se basa en una arquitectura altamente descentralizada que permite trayectos de gran longitud para dar cabida a las necesidades de cualquier máquina.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Colaboración con ATS</w:t>
      </w:r>
    </w:p>
    <w:p>
      <w:pPr>
        <w:pStyle w:val="par"/>
        <w:ind w:left="0"/>
      </w:pPr>
      <w:r>
        <w:rPr/>
        <w:t xml:space="preserve">B&amp;R está utilizando el sistema de transporte de carril lineal SuperTrak de la empresa canadiense ATS Automation con el fin de avanzar en la nueva generación en tecnología de transporte industrial e incrementar su penetración en el mercado. Con muchos años de experiencia práctica la aplicación de su tecnología SuperTrak, ATS se complementa perfectamente con la experiencia de B&amp;R en automatización en sus principales competencias: electrónica de potencia y señales, el diseño del motor y el software.</w:t>
      </w:r>
    </w:p>
    <w:p/>
    <w:bookmarkStart w:id="5" w:name="_XREFN1004B"/>
    <w:bookmarkStart w:id="6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de la tecnología de transporte inteligente de fácil mantenimiento combina la optimización de la productividad y la flexibilidad, con la fiabilidad a nivel industrial para garantizar el máximo tiempo de actividad.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