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Новое поколение промышленной транспортной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делает ставку на максимальную в своем классе надежность и удобный сервис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Малообслуживаемая техника B&amp;R опирается на 14-летний опыт практической работы и предлагает надежность, испытанную в промышленных условиях, которую требует сегодняшняя высококонкурентная производственная среда круглосуточно, 7 дней в неделю. Системы рассчитаны на предельно низкие показатели MTTR (среднее время до восстановления работоспособности) и обеспечивают максимальное время безотказной работы. Сегменты и движущие механизмы легко заменяются без необходимости демонтировать трассу движения.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Масштабируемость и легкая интеграция робототехники</w:t>
      </w:r>
    </w:p>
    <w:p>
      <w:pPr>
        <w:pStyle w:val="par"/>
        <w:ind w:left="0"/>
      </w:pPr>
      <w:r>
        <w:rPr/>
        <w:t xml:space="preserve">В эру "умного" производства, интеграции автоматизированных систем и экосистем ИТ это уже не пожелание, а обязательное требование. Малое время ожидания, синхронизация в жестком реальном времени со всеми типами сервоприводов, включая компьютерные ЧПУ и системы робототехники, гарантируют высокоточный результат и высокое качество выработки. Транспортная техника B&amp;R работает на базе архитектуры с высокой степенью децентрализации, обеспечивая большую длину трасс для соответствия требованиям любой машины.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Стратегическое сотрудничество с ATS</w:t>
      </w:r>
    </w:p>
    <w:p>
      <w:pPr>
        <w:pStyle w:val="par"/>
        <w:ind w:left="0"/>
      </w:pPr>
      <w:r>
        <w:rPr/>
        <w:t xml:space="preserve">Канадская компания ATS и B&amp;R объединились для продвижения нового поколения промышленной транспортной техники и всесторонней поддержки рыночной экспансии этих перспективных технологий. Уже много лет реализуя свою технологию SuperTrak на практике, ATS идеально дополняет профессионализм и опыт B&amp;R в области сигнальной и силовой электроники, проектирования двигателей и программного обеспечения.</w:t>
      </w:r>
    </w:p>
    <w:p/>
    <w:bookmarkStart w:id="5" w:name="_XREFN1004B"/>
    <w:bookmarkStart w:id="6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Удобная в обслуживании интеллектуальная транспортная техника B&amp;R сочетает в себе оптимизированную производительность и гибкость с надежностью промышленного класса, чтобы время безотказной работы было максимальным.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