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Jornadas Técnicas de Mecanizado, Automatización y Robótica en Amorebieta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Las Jornadas darán a conocer todas las novedades en aplicaciones robóticas </w:t>
      </w:r>
    </w:p>
    <w:p>
      <w:pPr>
        <w:pStyle w:val="par-first"/>
        <w:ind w:left="0"/>
        <w:jc w:val="left"/>
      </w:pPr>
      <w:r>
        <w:rPr>
          <w:i/>
          <w:i/>
        </w:rPr>
        <w:t xml:space="preserve">Los próximos 14 y 15 de Junio, B&amp;R participará en las Jornadas Técnicas de Mecanizado, Automatización y Robótica que se celebrarán en el Automotive Intelligence Center (AIC) de Amorebieta-Etxano (Bizkaia).  </w:t>
      </w:r>
    </w:p>
    <w:p>
      <w:pPr>
        <w:pStyle w:val="par"/>
        <w:ind w:left="0"/>
      </w:pPr>
      <w:r>
        <w:rPr/>
        <w:t xml:space="preserve">En estas jornadas se darán a conocer las últimas novedades y avances en la integración de mecanizado, automatización y robótica, con el objetivo de desarrollar todo el potencial de las distintas tecnologías robóticas y descubrir nuevas oportunidades de negocio. Se realizarán ponencias de relevantes empresas del sector y se llevarán a cabo demostraciones en directo de aplicaciones reales con distintas tecnologías de mecanizado, fresado, corte por ultrasonidos, etc.  </w:t>
      </w:r>
    </w:p>
    <w:p>
      <w:pPr>
        <w:pStyle w:val="par"/>
        <w:ind w:left="0"/>
      </w:pPr>
      <w:r>
        <w:rPr/>
        <w:t xml:space="preserve">B&amp;R presentará las soluciones de programación, integración y sincronización con sistemas robotizados como por ejemplo mapp RoboX o nuestras soluciones de seguridad. </w:t>
      </w:r>
    </w:p>
    <w:p>
      <w:pPr>
        <w:pStyle w:val="par"/>
        <w:ind w:left="0"/>
      </w:pPr>
      <w:r>
        <w:rPr/>
        <w:t xml:space="preserve">También se explicará lo extraordinariamente fácil que es integrar y sincronizar robots con la arquitectura de automatización de POWERLINK y Generic Motion Control (GMC) de B&amp;R. </w:t>
      </w:r>
    </w:p>
    <w:p/>
    <w:bookmarkStart w:id="6" w:name="_XREFN100C2"/>
    <w:bookmarkStart w:id="7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img_jor_tec_mar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jor_tec_mar_2016"/>
                    <pic:cNvPicPr/>
                  </pic:nvPicPr>
                  <pic:blipFill>
                    <a:blip xmlns:r="http://schemas.openxmlformats.org/officeDocument/2006/relationships" cstate="print" r:embed="N1038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3FA" w:type="default"/>
      <w:footerReference xmlns:r="http://schemas.openxmlformats.org/officeDocument/2006/relationships" r:id="N1048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A" Target="header1.xml" Type="http://schemas.openxmlformats.org/officeDocument/2006/relationships/header"/><Relationship Id="N1048E" Target="footer1.xml" Type="http://schemas.openxmlformats.org/officeDocument/2006/relationships/footer"/><Relationship Id="N10383" Target="media/N1038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1" Target="media/N1046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