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Положение определено  даже без батареи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Компактные сервомоторы B&amp;R с новыми многооборотными  энкодерами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Компактные сервомоторы B&amp;R 8LV в размерах 2 и 3 теперь доступны с многооборотными энкодерами, которым не требуется буферная батарея. Многооборотная позиция сохраняется даже в случае прерывания связи между приводом и мотором. Эта опция позволяет отказаться от в буферной батареи в сервоприводе.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Safety – энкодеры</w:t>
      </w:r>
    </w:p>
    <w:p>
      <w:pPr>
        <w:pStyle w:val="par"/>
        <w:ind w:left="0"/>
      </w:pPr>
      <w:r>
        <w:rPr/>
        <w:t xml:space="preserve">Новые индуктивные цифровые датчики  EnDat 2.2 предлагают большое разнообразие Safety-функций. Кроме того, эти датчики гарантируют очень высокий уровень точности управления и помехоустойчивости.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Компактная конструкция</w:t>
      </w:r>
    </w:p>
    <w:p>
      <w:pPr>
        <w:pStyle w:val="par"/>
        <w:ind w:left="0"/>
      </w:pPr>
      <w:r>
        <w:rPr/>
        <w:t xml:space="preserve">Моторы серии 8LV доступны с фланцами 40, 60 или 80 мм и имеют диапазон мощности от 0.1 до 1.3 кВт. Их компактные размеры делают их идеальным выбором при ограниченном монтажном пространстве.  В качестве опции на мотор может быть установлен редуктор.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8LVA-beschn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LVA-beschnitten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Компактные размеры делают сервомоторы B&amp;R идеальным выбором при ограниченном пространстве.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