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Default ContentType="image/jpeg" Extension="jp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wordprocessingml.header+xml" PartName="/word/header1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</Types>
</file>

<file path=_rels/.rels><?xml version="1.0" encoding="UTF-8"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pStyle w:val="headline-content-0"/>
        <w:keepNext/>
      </w:pPr>
      <w:r>
        <w:rPr>
          <w:rStyle w:val="headline-content-run0"/>
          <w:b/>
          <w:sz w:val="24"/>
        </w:rPr>
        <w:t xml:space="preserve">A Parma tutte le tecnologie per la fabbrica intelligente</w:t>
      </w:r>
    </w:p>
    <w:p>
      <w:pPr>
        <w:pStyle w:val="label-first"/>
        <w:keepNext/>
        <w:ind w:left="0"/>
      </w:pPr>
      <w:r>
        <w:rPr>
          <w:b/>
          <w:sz w:val="20"/>
        </w:rPr>
        <w:t xml:space="preserve">Lo stand B&amp;R: grandi dimensioni, grande successo </w:t>
      </w:r>
    </w:p>
    <w:p>
      <w:pPr>
        <w:pStyle w:val="par-first"/>
        <w:ind w:left="0"/>
        <w:jc w:val="left"/>
      </w:pPr>
      <w:r>
        <w:rPr>
          <w:i/>
          <w:i/>
        </w:rPr>
        <w:t xml:space="preserve">Migliaia di specialisti in automazione si sono riversati tra i padiglioni di una SPS IPC Drives Italia frizzante e densa di novità. Questa sesta edizione ha raggiunto cifre record con 28.614 visitatori e la presenza di 674 espositori.</w:t>
      </w:r>
    </w:p>
    <w:p>
      <w:pPr>
        <w:pStyle w:val="par"/>
        <w:ind w:left="0"/>
      </w:pPr>
      <w:r>
        <w:rPr/>
        <w:t xml:space="preserve">Nello stand arancione, quest'anno ancora più grande e costantemente gremito di visitatori, hanno riscosso grande successo le tecnologie abilitanti per la fabbrica intelligente, produttiva, efficiente, sicura e con qualità certificata.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Soluzioni per tutte le necessità</w:t>
      </w:r>
    </w:p>
    <w:p>
      <w:pPr>
        <w:pStyle w:val="par"/>
        <w:ind w:left="0"/>
      </w:pPr>
      <w:r>
        <w:rPr/>
        <w:t xml:space="preserve">Tra le tante novità presentate da B&amp;R che hanno suscitato l'interesse generale il protagonista è stato il sistema di trasporto modulare Industrial-grade LLM (long linear motor), una tecnologia perfettamente integrata con tutti i sistemi in movimento, inclusa la robotica, che combina una grande flessibilità con affidabilità e disponibilità da produzione intensiva. </w:t>
      </w:r>
    </w:p>
    <w:p>
      <w:pPr>
        <w:pStyle w:val="par"/>
        <w:ind w:left="0"/>
      </w:pPr>
      <w:r>
        <w:rPr/>
        <w:t xml:space="preserve">mappView, il nuovo modo di creare interfacce uomo macchina accattivanti, ergonomiche, funzionali e sicure, sfruttando le tecnologie Web all'interno dell'ambiente di automazione, ma senza dover conoscere i linguaggi del web. </w:t>
      </w:r>
    </w:p>
    <w:p>
      <w:pPr>
        <w:pStyle w:val="par"/>
        <w:ind w:left="0"/>
      </w:pPr>
      <w:r>
        <w:rPr/>
        <w:t xml:space="preserve">Le nuove taglie dei rivoluzionari drive ACOPOS P3, che abbattono fino a due terzi gli spazi necessari per il controllo di movimento e le nuove CPU Compact S della famiglia X20, tutta la potenza per il controllo di macchina nello spazio di 3,75 centimetri... </w:t>
      </w:r>
    </w:p>
    <w:p>
      <w:pPr>
        <w:pStyle w:val="par"/>
        <w:ind w:left="0"/>
      </w:pPr>
      <w:r>
        <w:rPr/>
        <w:t xml:space="preserve">Dopo il lancio ufficiale in marzo, finalmente portato al grande pubblico italiano, APROL, la piattaforma DCS aperta e flessibile per il controllo di fabbrica, di processo, di impianti e infrastrutture, per ottimizzare la produzione e fare business intelligence. A presentarlo insieme a B&amp;R, gli specialisti del competence center di casamadre e alcuni integratori qualificati sul sistema APROL.</w:t>
      </w:r>
    </w:p>
    <w:p>
      <w:pPr>
        <w:pStyle w:val="par"/>
        <w:ind w:left="0"/>
      </w:pPr>
      <w:r>
        <w:rPr/>
        <w:t xml:space="preserve">E tanto altro ancora... </w:t>
      </w:r>
    </w:p>
    <w:p/>
    <w:bookmarkStart w:id="9" w:name="_XREFN100C2"/>
    <w:bookmarkStart w:id="10" w:name="_XREFN100C7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2700000"/>
            <wp:effectExtent b="0" l="0" r="0" t="0"/>
            <wp:docPr id="1" name="SPS2016_pi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S2016_pic2"/>
                    <pic:cNvPicPr/>
                  </pic:nvPicPr>
                  <pic:blipFill>
                    <a:blip xmlns:r="http://schemas.openxmlformats.org/officeDocument/2006/relationships" cstate="print" r:embed="N103C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Lo stand B&amp;R, ancora più grande e sempre gremito di persone.</w:t>
      </w:r>
    </w:p>
    <w:bookmarkEnd w:id="10"/>
    <w:bookmarkEnd w:id="9"/>
    <w:bookmarkStart w:id="11" w:name="_XREFN100CA"/>
    <w:bookmarkStart w:id="12" w:name="_XREFN100CF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2700000"/>
            <wp:effectExtent b="0" l="0" r="0" t="0"/>
            <wp:docPr id="2" name="SPS2016_pi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PS2016_pic3"/>
                    <pic:cNvPicPr/>
                  </pic:nvPicPr>
                  <pic:blipFill>
                    <a:blip xmlns:r="http://schemas.openxmlformats.org/officeDocument/2006/relationships" cstate="print" r:embed="N104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Il sistema di trasporto modulare Industrial-grade LLM.</w:t>
      </w:r>
    </w:p>
    <w:bookmarkEnd w:id="12"/>
    <w:bookmarkEnd w:id="11"/>
    <w:bookmarkStart w:id="13" w:name="_XREFN10122"/>
    <w:bookmarkStart w:id="14" w:name="_XREFN10127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2700000"/>
            <wp:effectExtent b="0" l="0" r="0" t="0"/>
            <wp:docPr id="3" name="SPS2016_pi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PS2016_pic4"/>
                    <pic:cNvPicPr/>
                  </pic:nvPicPr>
                  <pic:blipFill>
                    <a:blip xmlns:r="http://schemas.openxmlformats.org/officeDocument/2006/relationships" cstate="print" r:embed="N1046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Gli specialisti del competence center di casamadre e alcuni integratori qualificati presentano APROL.</w:t>
      </w:r>
    </w:p>
    <w:bookmarkEnd w:id="14"/>
    <w:bookmarkEnd w:id="13"/>
    <w:p/>
    <w:p/>
    <w:p/>
    <w:p>
      <w:pPr>
        <w:pStyle w:val="headline-content-1"/>
        <w:keepNext/>
      </w:pPr>
      <w:r>
        <w:rPr>
          <w:rStyle w:val="headline-content-run1"/>
          <w:sz w:val="16"/>
        </w:rPr>
        <w:t xml:space="preserve">A proposito di B&amp;R</w:t>
      </w:r>
    </w:p>
    <w:p>
      <w:pPr>
        <w:pStyle w:val="par"/>
        <w:ind w:left="0"/>
      </w:pPr>
      <w:r>
        <w:rPr>
          <w:sz w:val="16"/>
        </w:rPr>
        <w:t xml:space="preserve">B&amp;R, una divisione del Gruppo ABB, è leader globale nell'automazione industriale con sede in Austria. B&amp;R combina tecnologia all'avanguardia con ingegneria avanzata per fornire ai clienti, praticamente di ogni settore, soluzioni complete per l'automazione di macchine e fabbriche, controllo del movimento, HMI e tecnologia di sicurezza integrata. Con gli standard di comunicazione IoT industriale tra cui OPC UA, POWERLINK e openSAFETY, nonché il software Automation Studio, B&amp;R ridefinisce costantemente il futuro dell'ingegneria dell'automazione. Lo spirito innovativo che mantiene B&amp;R all'avanguardia nell'automazione industriale è guidato dall'impegno a semplificare i processi e a superare le aspettative dei clienti. </w:t>
      </w:r>
    </w:p>
    <w:p>
      <w:pPr>
        <w:pStyle w:val="par"/>
        <w:ind w:left="0"/>
      </w:pPr>
      <w:r>
        <w:rPr>
          <w:sz w:val="16"/>
        </w:rPr>
        <w:t xml:space="preserve">Per maggiori informazioni, visita www.br-automation.com</w:t>
      </w:r>
    </w:p>
    <w:sectPr>
      <w:headerReference xmlns:r="http://schemas.openxmlformats.org/officeDocument/2006/relationships" r:id="N104E7" w:type="default"/>
      <w:footerReference xmlns:r="http://schemas.openxmlformats.org/officeDocument/2006/relationships" r:id="N1057B" w:type="default"/>
      <w:type w:val="continuous"/>
      <w:pgSz w:code="9" w:h="16839" w:w="11907"/>
      <w:pgMar w:bottom="1984" w:footer="567" w:header="567" w:left="1134" w:right="1134" w:top="2268"/>
    </w:sectPr>
  </w:body>
</w:document>
</file>

<file path=word/footer1.xml><?xml version="1.0" encoding="utf-8"?>
<w:ftr xmlns:w="http://schemas.openxmlformats.org/wordprocessingml/2006/main">
  <w:tbl>
    <w:tblPr>
      <w:tblW w:type="dxa" w:w="9638"/>
      <w:tblInd w:type="dxa" w:w="0"/>
      <w:tblLayout w:type="fixed"/>
    </w:tblPr>
    <w:tblGrid>
      <w:gridCol w:w="4819"/>
      <w:gridCol w:w="4819"/>
    </w:tblGrid>
    <w:tr>
      <w:trPr>
        <w:trHeight w:hRule="exact" w:val="1417"/>
      </w:trPr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ind w:left="0"/>
            <w:jc w:val="left"/>
          </w:pPr>
          <w:r>
            <w:rPr>
              <w:sz w:val="14"/>
            </w:rPr>
            <w:t>Contatto stampa</w:t>
          </w:r>
          <w:r>
            <w:rPr>
              <w:sz w:val="14"/>
            </w:rPr>
            <w:t xml:space="preserve">:</w:t>
          </w:r>
          <w:r>
            <w:br w:type="textWrapping"/>
          </w:r>
          <w:r>
            <w:br w:type="textWrapping"/>
          </w:r>
          <w:r>
            <w:br w:type="textWrapping"/>
          </w:r>
          <w:r>
            <w:rPr>
              <w:sz w:val="14"/>
            </w:rPr>
            <w:t xml:space="preserve">press@br-automation.com</w:t>
          </w:r>
          <w:r>
            <w:br w:type="textWrapping"/>
          </w:r>
          <w:r>
            <w:br w:type="textWrapping"/>
          </w:r>
        </w:p>
      </w:tc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spacing w:after="0"/>
            <w:ind w:left="0"/>
            <w:jc w:val="right"/>
          </w:pPr>
          <w:r>
            <w:br w:type="textWrapping"/>
          </w:r>
          <w:r>
            <w:rPr>
              <w:sz w:val="14"/>
            </w:rPr>
            <w:t>Pagina</w:t>
          </w:r>
          <w:r>
            <w:rPr>
              <w:rFonts w:ascii="Arial" w:hAnsi="Arial"/>
            </w:rPr>
            <w:t> </w:t>
          </w:r>
          <w:r>
            <w:rPr>
              <w:b/>
              <w:sz w:val="14"/>
            </w:rPr>
            <w:fldChar w:fldCharType="begin"/>
            <w:instrText xml:space="preserve"> PAGE \* Arabic </w:instrText>
            <w:fldChar w:fldCharType="end"/>
          </w:r>
          <w:r>
            <w:rPr>
              <w:b/>
              <w:sz w:val="14"/>
            </w:rPr>
            <w:t xml:space="preserve">/</w:t>
          </w:r>
          <w:r>
            <w:rPr>
              <w:b/>
              <w:sz w:val="14"/>
            </w:rPr>
            <w:fldChar w:fldCharType="begin"/>
            <w:instrText xml:space="preserve"> NUMPAGES   \* MERGEFORMAT </w:instrText>
            <w:fldChar w:fldCharType="end"/>
          </w:r>
        </w:p>
      </w:tc>
    </w:tr>
  </w:tbl>
</w:ftr>
</file>

<file path=word/footnotes.xml><?xml version="1.0" encoding="utf-8"?>
<w:footnotes xmlns:w="http://schemas.openxmlformats.org/wordprocessingml/2006/main"/>
</file>

<file path=word/header1.xml><?xml version="1.0" encoding="utf-8"?>
<w:hdr xmlns:w="http://schemas.openxmlformats.org/wordprocessingml/2006/main">
  <w:tbl>
    <w:tblPr>
      <w:tblW w:type="dxa" w:w="9638"/>
      <w:tblInd w:type="dxa" w:w="0"/>
      <w:tblLayout w:type="fixed"/>
    </w:tblPr>
    <w:tblGrid>
      <w:gridCol w:w="5783"/>
      <w:gridCol w:w="3855"/>
    </w:tblGrid>
    <w:tr>
      <w:trPr/>
      <w:tc>
        <w:tcPr>
          <w:tcW w:type="dxa" w:w="5783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"/>
            <w:spacing w:after="0"/>
            <w:ind w:left="0"/>
            <w:jc w:val="left"/>
          </w:pPr>
          <w:r>
            <w:rPr>
              <w:b/>
              <w:color w:val="000000"/>
              <w:sz w:val="32"/>
            </w:rPr>
            <w:t>Comunicato stampa</w:t>
          </w:r>
        </w:p>
      </w:tc>
      <w:tc>
        <w:tcPr>
          <w:tcW w:type="dxa" w:w="3855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-logo"/>
            <w:spacing w:after="0"/>
            <w:ind w:left="0"/>
            <w:jc w:val="right"/>
          </w:pPr>
          <w:r>
            <w:drawing>
              <wp:inline xmlns:wp="http://schemas.openxmlformats.org/drawingml/2006/wordprocessingDrawing" distB="0" distL="0" distR="0" distT="0">
                <wp:extent cx="1505712" cy="518160"/>
                <wp:effectExtent b="0" l="0" r="0" t="0"/>
                <wp:docPr id="4" name="logo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logo 2022"/>
                        <pic:cNvPicPr/>
                      </pic:nvPicPr>
                      <pic:blipFill>
                        <a:blip xmlns:r="http://schemas.openxmlformats.org/officeDocument/2006/relationships" cstate="print" r:embed="N1054E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05712" cy="518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</w:hdr>
</file>

<file path=word/numbering.xml><?xml version="1.0" encoding="utf-8"?>
<w:numbering xmlns:w="http://schemas.openxmlformats.org/wordprocessingml/2006/main">
  <w:abstractNum w:abstractNumId="2">
    <w:nsid w:val="0E6454FE"/>
    <w:multiLevelType w:val="multilevel"/>
    <w:tmpl w:val="D386552E"/>
    <w:lvl w:ilvl="0">
      <w:start w:val="1"/>
      <w:pStyle w:val="headline-content-1"/>
      <w:suff w:val="tab"/>
      <w:lvlText w:val="%1"/>
      <w:lvlJc w:val="left"/>
      <w:pPr>
        <w:tabs>
          <w:tab w:pos="1417.5" w:val="num"/>
        </w:tabs>
        <w:ind w:hanging="1417.5" w:left="1417.5"/>
      </w:pPr>
    </w:lvl>
    <w:lvl w:ilvl="1">
      <w:start w:val="1"/>
      <w:suff w:val="tab"/>
      <w:lvlText w:val="%1.%2"/>
      <w:lvlJc w:val="left"/>
      <w:pPr>
        <w:tabs>
          <w:tab w:pos="1417.5" w:val="num"/>
        </w:tabs>
        <w:ind w:hanging="1417.5" w:left="1417.5"/>
      </w:pPr>
    </w:lvl>
    <w:lvl w:ilvl="2">
      <w:start w:val="1"/>
      <w:suff w:val="tab"/>
      <w:lvlText w:val="%1.%2.%3"/>
      <w:lvlJc w:val="left"/>
      <w:pPr>
        <w:tabs>
          <w:tab w:pos="1417.5" w:val="num"/>
        </w:tabs>
        <w:ind w:hanging="1417.5" w:left="1417.5"/>
      </w:pPr>
    </w:lvl>
    <w:lvl w:ilvl="3">
      <w:start w:val="1"/>
      <w:suff w:val="tab"/>
      <w:lvlText w:val="%1.%2.%3.%4"/>
      <w:lvlJc w:val="left"/>
      <w:pPr>
        <w:tabs>
          <w:tab w:pos="1417.5" w:val="num"/>
        </w:tabs>
        <w:ind w:hanging="1417.5" w:left="1417.5"/>
      </w:pPr>
    </w:lvl>
    <w:lvl w:ilvl="4">
      <w:start w:val="1"/>
      <w:suff w:val="tab"/>
      <w:lvlText w:val="%1.%2.%3.%4.%5"/>
      <w:lvlJc w:val="left"/>
      <w:pPr>
        <w:tabs>
          <w:tab w:pos="1417.5" w:val="num"/>
        </w:tabs>
        <w:ind w:hanging="1417.5" w:left="1417.5"/>
      </w:pPr>
    </w:lvl>
    <w:lvl w:ilvl="5">
      <w:start w:val="1"/>
      <w:suff w:val="tab"/>
      <w:lvlText w:val="%1.%2.%3.%4.%5.%6"/>
      <w:lvlJc w:val="left"/>
      <w:pPr>
        <w:tabs>
          <w:tab w:pos="1417.5" w:val="num"/>
        </w:tabs>
        <w:ind w:hanging="1417.5" w:left="1417.5"/>
      </w:pPr>
    </w:lvl>
    <w:lvl w:ilvl="6">
      <w:start w:val="1"/>
      <w:suff w:val="tab"/>
      <w:lvlText w:val="%1.%2.%3.%4.%5.%6.%7"/>
      <w:lvlJc w:val="left"/>
      <w:pPr>
        <w:tabs>
          <w:tab w:pos="1417.5" w:val="num"/>
        </w:tabs>
        <w:ind w:hanging="1417.5" w:left="1417.5"/>
      </w:pPr>
    </w:lvl>
    <w:lvl w:ilvl="7">
      <w:start w:val="1"/>
      <w:suff w:val="tab"/>
      <w:lvlText w:val="%1.%2.%3.%4.%5.%6.%7.%8"/>
      <w:lvlJc w:val="left"/>
      <w:pPr>
        <w:tabs>
          <w:tab w:pos="1417.5" w:val="num"/>
        </w:tabs>
        <w:ind w:hanging="1417.5" w:left="1417.5"/>
      </w:pPr>
    </w:lvl>
  </w:abstractNum>
  <w:abstractNum w:abstractNumId="6">
    <w:multiLevelType w:val="hybridMultilevel"/>
    <w:lvl w:ilvl="0" w:tplc="CB7E2DBC">
      <w:start w:val="1"/>
      <w:numFmt w:val="bullet"/>
      <w:lvlText w:val="►"/>
      <w:lvlJc w:val="left"/>
      <w:pPr>
        <w:ind w:hanging="360" w:left="720"/>
      </w:pPr>
      <w:rPr>
        <w:rFonts w:ascii="Arial" w:eastAsia="AR PL KaitiM Big5" w:hAnsi="Arial" w:hint="default"/>
        <w:color w:val="97AA61"/>
        <w:sz w:val="16"/>
      </w:rPr>
    </w:lvl>
  </w:abstractNum>
  <w:num w:numId="3">
    <w:abstractNumId w:val="2"/>
  </w:num>
  <w:num w:numId="7">
    <w:abstractNumId w:val="6"/>
  </w:num>
  <w:numIdMacAtCleanup w:val="12"/>
</w:numbering>
</file>

<file path=word/settings.xml><?xml version="1.0" encoding="utf-8"?>
<w:settings xmlns:w="http://schemas.openxmlformats.org/wordprocessingml/2006/main">
  <w:view w:val="print"/>
  <w:zoom w:percent="100"/>
  <w:embedSystemFonts w:val="off"/>
  <w:defaultTabStop w:val="708"/>
  <w:autoHyphenation/>
  <w:hyphenationZone w:val="425"/>
  <w:noPunctuationKerning w:val="on"/>
  <w:characterSpacingControl w:val="doNotCompress"/>
  <w:ignoreMixedContent w:val="off"/>
  <w:alwaysShowPlaceholderText w:val="off"/>
  <w:compat>
    <w:suppressTopSpacing w:val="on"/>
    <w:suppressSpBfAfterPgBrk w:val="on"/>
    <w:doNotBreakWrappedTables w:val="off"/>
    <w:doNotSnapToGridInCell w:val="off"/>
    <w:doNotWrapTextWithPunct w:val="off"/>
    <w:doNotUseEastAsianBreakRules w:val="off"/>
    <w:growAutofit w:val="off"/>
  </w:compat>
</w:settings>
</file>

<file path=word/styles.xml><?xml version="1.0" encoding="utf-8"?>
<w:styles xmlns:w="http://schemas.openxmlformats.org/wordprocessingml/2006/main">
  <w:docDefaults>
    <w:rPrDefault>
      <w:rPr/>
    </w:rPrDefault>
    <w:pPrDefault>
      <w:pPr/>
    </w:pPrDefault>
  </w:docDefaults>
  <w:style w:default="on" w:styleId="default" w:type="paragraph">
    <w:name w:val="default"/>
    <w:pPr>
      <w:jc w:val="left"/>
    </w:pPr>
    <w:rPr>
      <w:rFonts w:ascii="Arial" w:hAnsi="Arial"/>
      <w:sz w:val="20"/>
    </w:rPr>
  </w:style>
  <w:style w:styleId="container-block" w:type="paragraph">
    <w:name w:val="container-block"/>
    <w:basedOn w:val="default"/>
    <w:pPr>
      <w:spacing w:after="200"/>
      <w:jc w:val="left"/>
    </w:pPr>
  </w:style>
  <w:style w:styleId="header" w:type="paragraph">
    <w:name w:val="header"/>
    <w:basedOn w:val="default"/>
    <w:pPr>
      <w:shd w:fill="FFFFFF" w:val="clear"/>
      <w:jc w:val="left"/>
    </w:pPr>
    <w:rPr>
      <w:b/>
      <w:color w:val="000000"/>
      <w:sz w:val="32"/>
    </w:rPr>
  </w:style>
  <w:style w:styleId="header-logo" w:type="paragraph">
    <w:name w:val="header-logo"/>
    <w:basedOn w:val="default"/>
    <w:pPr>
      <w:shd w:fill="FFFFFF" w:val="clear"/>
    </w:pPr>
    <w:rPr>
      <w:b/>
      <w:caps/>
      <w:color w:val="FFFFFF"/>
      <w:sz w:val="32"/>
    </w:rPr>
  </w:style>
  <w:style w:styleId="table-cell" w:type="paragraph">
    <w:name w:val="table-cell"/>
    <w:basedOn w:val="default"/>
    <w:pPr/>
  </w:style>
  <w:style w:styleId="footer" w:type="paragraph">
    <w:name w:val="footer"/>
    <w:basedOn w:val="default"/>
    <w:pPr>
      <w:jc w:val="left"/>
    </w:pPr>
    <w:rPr>
      <w:sz w:val="14"/>
    </w:rPr>
  </w:style>
  <w:style w:styleId="headline-content" w:type="paragraph">
    <w:name w:val="headline-content"/>
    <w:basedOn w:val="default"/>
    <w:pPr>
      <w:keepNext/>
      <w:spacing w:after="260" w:before="240"/>
      <w:jc w:val="left"/>
    </w:pPr>
    <w:rPr>
      <w:sz w:val="24"/>
    </w:rPr>
  </w:style>
  <w:style w:styleId="headline-content-0" w:type="paragraph">
    <w:name w:val="headline-content-0"/>
    <w:basedOn w:val="headline-content"/>
    <w:next w:val="par"/>
    <w:pPr>
      <w:keepNext/>
      <w:spacing w:after="0" w:before="240"/>
      <w:jc w:val="left"/>
    </w:pPr>
    <w:rPr>
      <w:b/>
    </w:rPr>
  </w:style>
  <w:style w:styleId="headline-content-0-hidden" w:type="paragraph">
    <w:basedOn w:val="headline-content-0"/>
  </w:style>
  <w:style w:styleId="headline-content-1" w:type="paragraph">
    <w:name w:val="headline-content-1"/>
    <w:basedOn w:val="headline-content"/>
    <w:next w:val="par"/>
    <w:pPr>
      <w:spacing w:after="0"/>
      <w:jc w:val="left"/>
      <w:outlineLvl w:val="0"/>
    </w:pPr>
    <w:rPr>
      <w:sz w:val="16"/>
    </w:rPr>
  </w:style>
  <w:style w:styleId="headline-content-1-hidden" w:type="paragraph">
    <w:basedOn w:val="headline-content-1"/>
  </w:style>
  <w:style w:styleId="label-first" w:type="paragraph">
    <w:name w:val="label-first"/>
    <w:basedOn w:val="default"/>
    <w:pPr>
      <w:spacing w:after="200"/>
    </w:pPr>
    <w:rPr>
      <w:b/>
      <w:sz w:val="20"/>
    </w:rPr>
  </w:style>
  <w:style w:styleId="label" w:type="paragraph">
    <w:name w:val="label"/>
    <w:basedOn w:val="default"/>
    <w:pPr>
      <w:suppressAutoHyphens w:val="on"/>
      <w:spacing w:before="200"/>
      <w:jc w:val="left"/>
    </w:pPr>
    <w:rPr>
      <w:b/>
      <w:sz w:val="20"/>
    </w:rPr>
  </w:style>
  <w:style w:styleId="par" w:type="paragraph">
    <w:name w:val="par"/>
    <w:basedOn w:val="default"/>
    <w:pPr>
      <w:suppressAutoHyphens w:val="on"/>
      <w:spacing w:after="200"/>
      <w:jc w:val="left"/>
    </w:pPr>
    <w:rPr/>
  </w:style>
  <w:style w:styleId="par-first" w:type="paragraph">
    <w:name w:val="par-first"/>
    <w:basedOn w:val="default"/>
    <w:pPr>
      <w:suppressAutoHyphens w:val="on"/>
      <w:spacing w:after="200"/>
      <w:jc w:val="left"/>
    </w:pPr>
    <w:rPr>
      <w:i/>
    </w:rPr>
  </w:style>
  <w:style w:styleId="media" w:type="paragraph">
    <w:name w:val="media"/>
    <w:basedOn w:val="default"/>
    <w:pPr>
      <w:ind w:right="3969"/>
    </w:pPr>
  </w:style>
  <w:style w:styleId="media-caption" w:type="paragraph">
    <w:name w:val="media-caption"/>
    <w:basedOn w:val="default"/>
    <w:pPr>
      <w:spacing w:before="120"/>
    </w:pPr>
    <w:rPr>
      <w:sz w:val="18"/>
    </w:rPr>
  </w:style>
  <w:style w:styleId="PageMargins" w:type="paragraph">
    <w:name w:val="PageMargins"/>
    <w:basedOn w:val="default"/>
    <w:pPr/>
  </w:style>
  <w:style w:styleId="Heading0" w:type="paragraph">
    <w:name w:val="Heading 0"/>
    <w:basedOn w:val="headline-content-0"/>
  </w:style>
  <w:style w:styleId="Heading1" w:type="paragraph">
    <w:name w:val="Heading 1"/>
    <w:basedOn w:val="headline-content-1"/>
  </w:style>
  <w:style w:styleId="Heading2" w:type="paragraph">
    <w:name w:val="Heading 2"/>
    <w:basedOn w:val="headline-content-2"/>
  </w:style>
  <w:style w:styleId="Heading3" w:type="paragraph">
    <w:name w:val="Heading 3"/>
    <w:basedOn w:val="headline-content-3"/>
  </w:style>
  <w:style w:styleId="Heading4" w:type="paragraph">
    <w:name w:val="Heading 4"/>
    <w:basedOn w:val="headline-content-4"/>
  </w:style>
  <w:style w:styleId="Heading5" w:type="paragraph">
    <w:name w:val="Heading 5"/>
    <w:basedOn w:val="headline-content-5"/>
  </w:style>
  <w:style w:styleId="Heading6" w:type="paragraph">
    <w:name w:val="Heading 6"/>
    <w:basedOn w:val="headline-content-6"/>
  </w:style>
  <w:style w:styleId="Heading7" w:type="paragraph">
    <w:name w:val="Heading 7"/>
    <w:basedOn w:val="headline-content-7"/>
  </w:style>
  <w:style w:styleId="headline-content-run0" w:type="character">
    <w:name w:val="headline-content-run 0"/>
  </w:style>
  <w:style w:styleId="headline-content-run1" w:type="character">
    <w:name w:val="headline-content-run 1"/>
  </w:style>
  <w:style w:styleId="headline-content-run2" w:type="character">
    <w:name w:val="headline-content-run 2"/>
  </w:style>
  <w:style w:styleId="headline-content-run3" w:type="character">
    <w:name w:val="headline-content-run 3"/>
  </w:style>
  <w:style w:styleId="headline-content-run4" w:type="character">
    <w:name w:val="headline-content-run 4"/>
  </w:style>
  <w:style w:styleId="headline-content-run5" w:type="character">
    <w:name w:val="headline-content-run 5"/>
  </w:style>
  <w:style w:styleId="headline-content-run6" w:type="character">
    <w:name w:val="headline-content-run 6"/>
  </w:style>
  <w:style w:styleId="headline-content-run7" w:type="character">
    <w:name w:val="headline-content-run 7"/>
  </w:style>
  <w:style w:styleId="TOC1" w:type="paragraph">
    <w:name w:val="toc 1"/>
    <w:basedOn w:val="default"/>
    <w:semiHidden/>
    <w:pPr>
      <w:tabs>
        <w:tab w:leader="dot" w:pos="9639" w:val="right"/>
      </w:tabs>
      <w:spacing w:after="0" w:before="0"/>
      <w:ind w:hanging="0" w:left="0"/>
    </w:pPr>
  </w:style>
  <w:style w:styleId="TOC2" w:type="paragraph">
    <w:name w:val="toc 2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3" w:type="paragraph">
    <w:name w:val="toc 3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4" w:type="paragraph">
    <w:name w:val="toc 4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5" w:type="paragraph">
    <w:name w:val="toc 5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IndexHeading" w:type="paragraph">
    <w:name w:val="index heading"/>
    <w:basedOn w:val="default"/>
  </w:style>
  <w:style w:styleId="Index1" w:type="paragraph">
    <w:name w:val="index 1"/>
    <w:basedOn w:val="default"/>
  </w:style>
  <w:style w:styleId="Index2" w:type="paragraph">
    <w:name w:val="index 2"/>
    <w:basedOn w:val="default"/>
    <w:pPr>
      <w:ind w:hanging="200" w:left="480"/>
    </w:pPr>
  </w:style>
  <w:style w:styleId="TableofFigures" w:type="paragraph">
    <w:name w:val="table of figures"/>
    <w:basedOn w:val="default"/>
  </w:style>
  <w:style w:styleId="FootnoteReference" w:type="character">
    <w:name w:val="footnote reference"/>
    <w:rPr>
      <w:vertAlign w:val="superscript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?><Relationships xmlns="http://schemas.openxmlformats.org/package/2006/relationships"><Relationship Id="rId1" Target="styles.xml" Type="http://schemas.openxmlformats.org/officeDocument/2006/relationships/styles"/><Relationship Id="N104E7" Target="header1.xml" Type="http://schemas.openxmlformats.org/officeDocument/2006/relationships/header"/><Relationship Id="N1057B" Target="footer1.xml" Type="http://schemas.openxmlformats.org/officeDocument/2006/relationships/footer"/><Relationship Id="N103C7" Target="media/N103C7.jpg" Type="http://schemas.openxmlformats.org/officeDocument/2006/relationships/image"/><Relationship Id="N10416" Target="media/N10416.jpg" Type="http://schemas.openxmlformats.org/officeDocument/2006/relationships/image"/><Relationship Id="N10465" Target="media/N10465.jpg" Type="http://schemas.openxmlformats.org/officeDocument/2006/relationships/image"/><Relationship Id="rId5" Target="footnotes.xml" Type="http://schemas.openxmlformats.org/officeDocument/2006/relationships/footnotes"/><Relationship Id="rId6" Target="numbering.xml" Type="http://schemas.openxmlformats.org/officeDocument/2006/relationships/numbering"/><Relationship Id="rId7" Target="settings.xml" Type="http://schemas.openxmlformats.org/officeDocument/2006/relationships/settings"/><Relationship Id="rId8" Target="webSettings.xml" Type="http://schemas.openxmlformats.org/officeDocument/2006/relationships/webSettings"/></Relationships>
</file>

<file path=word/_rels/footer1.xml.rels><?xml version="1.0" encoding="UTF-8"?><Relationships xmlns="http://schemas.openxmlformats.org/package/2006/relationships"/>
</file>

<file path=word/_rels/footnotes.xml.rels><?xml version="1.0" encoding="UTF-8"?><Relationships xmlns="http://schemas.openxmlformats.org/package/2006/relationships"/>
</file>

<file path=word/_rels/header1.xml.rels><?xml version="1.0" encoding="UTF-8"?><Relationships xmlns="http://schemas.openxmlformats.org/package/2006/relationships"><Relationship Id="N1054E" Target="media/N1054E.jpg" Type="http://schemas.openxmlformats.org/officeDocument/2006/relationships/image"/></Relationships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>
  <dc:title/>
  <dc:creator>Smart Media Creator</dc:creator>
  <cp:lastModifiedBy>Smart Media Creator</cp:lastModifiedBy>
  <cp:revision>1</cp:revision>
</cp:coreProperties>
</file>