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Automation Studio lauréat de l'Industrial Usability Award</w:t>
      </w:r>
    </w:p>
    <w:p>
      <w:pPr>
        <w:pStyle w:val="label-first"/>
        <w:keepNext/>
        <w:ind w:left="0"/>
      </w:pPr>
      <w:r>
        <w:rPr>
          <w:b/>
          <w:sz w:val="20"/>
        </w:rPr>
        <w:t xml:space="preserve">Configuration intuitive du matériel </w:t>
      </w:r>
    </w:p>
    <w:p>
      <w:pPr>
        <w:pStyle w:val="par-first"/>
        <w:ind w:left="0"/>
        <w:jc w:val="left"/>
      </w:pPr>
      <w:r>
        <w:rPr>
          <w:i/>
          <w:i/>
        </w:rPr>
        <w:t xml:space="preserve">Le jury de l'Industrial Usability Award a décerné le premier prix à B&amp;R pour son </w:t>
      </w:r>
      <w:r>
        <w:rPr>
          <w:i/>
          <w:i/>
        </w:rPr>
        <w:t>System Designer</w:t>
      </w:r>
      <w:r>
        <w:rPr>
          <w:i/>
          <w:i/>
        </w:rPr>
        <w:t xml:space="preserve">. Intégré à l'environnement de développement </w:t>
      </w:r>
      <w:r>
        <w:rPr>
          <w:i/>
          <w:i/>
        </w:rPr>
        <w:t>Automation Studio</w:t>
      </w:r>
      <w:r>
        <w:rPr>
          <w:i/>
          <w:i/>
        </w:rPr>
        <w:t xml:space="preserve"> de B&amp;R, le System Designer aide les développeurs à configurer rapidement et sans erreur le matériel d'automatisation. Offrant une vue photoréaliste des architectures, il représente le matériel tel qu'il se présente dans l'armoire électrique. Le confort d'utilisation est ainsi nettement amélioré.</w:t>
      </w:r>
    </w:p>
    <w:p>
      <w:pPr>
        <w:pStyle w:val="label"/>
        <w:keepNext/>
        <w:ind w:left="0"/>
      </w:pPr>
      <w:r>
        <w:rPr>
          <w:b/>
          <w:sz w:val="20"/>
        </w:rPr>
        <w:t xml:space="preserve">Représenter clairement des architectures complexes</w:t>
      </w:r>
    </w:p>
    <w:p>
      <w:pPr>
        <w:pStyle w:val="par"/>
        <w:ind w:left="0"/>
      </w:pPr>
      <w:r>
        <w:rPr/>
        <w:t xml:space="preserve">L'utilisateur qui souhaite modifier une architecture matérielle voit sa tâche grandement facilitée s'il peut le faire à partir d'une représentation claire du système d'automatisation. "Les automaticiens gagnent ainsi un temps précieux," souligne Gernot Bachler, Business Manager Automation Software chez B&amp;R. "Il leur suffit de sélectionner les modules souhaités dans un catalogue où tout le matériel disponible est recensé et classé, puis de "glisser-déposer" ces derniers dans une vue arborescente ou dans une vue 2D de l'armoire électrique." Ensuite, l'architecture ainsi réalisée peut être facilement légendée et imprimée.</w:t>
      </w:r>
    </w:p>
    <w:p>
      <w:pPr>
        <w:pStyle w:val="label"/>
        <w:keepNext/>
        <w:ind w:left="0"/>
      </w:pPr>
      <w:r>
        <w:rPr>
          <w:b/>
          <w:sz w:val="20"/>
        </w:rPr>
        <w:t xml:space="preserve">Réduire les coûts et le "time to market" </w:t>
      </w:r>
    </w:p>
    <w:p>
      <w:pPr>
        <w:pStyle w:val="par"/>
        <w:ind w:left="0"/>
      </w:pPr>
      <w:r>
        <w:rPr/>
        <w:t xml:space="preserve">Le System Designer a été développé en collaboration avec Elke Deubzer de l'institut PMO, spécialiste de l'utilisabilité. "Les interfaces utilisateur intuitives et conviviales aident les utilisateurs à réaliser leurs tâches plus efficacement et sont plus faciles à appréhender. Elles contribuent ainsi à réduire le time-to-market," explique Elke Deubzer.</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Bachler_Deubzer_Industrial Usability Award System Desig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hler_Deubzer_Industrial Usability Award System Designer"/>
                    <pic:cNvPicPr/>
                  </pic:nvPicPr>
                  <pic:blipFill>
                    <a:blip xmlns:r="http://schemas.openxmlformats.org/officeDocument/2006/relationships" cstate="print" r:embed="N103CB"/>
                    <a:stretch>
                      <a:fillRect/>
                    </a:stretch>
                  </pic:blipFill>
                  <pic:spPr>
                    <a:xfrm>
                      <a:off x="0" y="0"/>
                      <a:ext cx="3600000" cy="2400750"/>
                    </a:xfrm>
                    <a:prstGeom prst="rect">
                      <a:avLst/>
                    </a:prstGeom>
                  </pic:spPr>
                </pic:pic>
              </a:graphicData>
            </a:graphic>
          </wp:inline>
        </w:drawing>
      </w:r>
    </w:p>
    <w:p>
      <w:pPr>
        <w:pStyle w:val="media-caption"/>
        <w:ind w:left="0"/>
      </w:pPr>
      <w:r>
        <w:t xml:space="preserve">Industrial Usability Awards : la première place revient à Automation Studio. Dr. Elke Deubzer (PMO) et Gernot Bachler (B&amp;R) exposent  le prix qui leur a été décerné, non sans fierté.</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4C" w:type="default"/>
      <w:footerReference xmlns:r="http://schemas.openxmlformats.org/officeDocument/2006/relationships" r:id="N104E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C" Target="header1.xml" Type="http://schemas.openxmlformats.org/officeDocument/2006/relationships/header"/><Relationship Id="N104E0" Target="footer1.xml" Type="http://schemas.openxmlformats.org/officeDocument/2006/relationships/footer"/><Relationship Id="N103CB" Target="media/N103C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3" Target="media/N104B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