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receives Industrial Usability Award</w:t>
      </w:r>
    </w:p>
    <w:p>
      <w:pPr>
        <w:pStyle w:val="label-first"/>
        <w:keepNext/>
        <w:ind w:left="0"/>
      </w:pPr>
      <w:r>
        <w:rPr>
          <w:b/>
          <w:sz w:val="20"/>
        </w:rPr>
        <w:t xml:space="preserve">B&amp;R makes hardware configuration user friendly </w:t>
      </w:r>
    </w:p>
    <w:p>
      <w:pPr>
        <w:pStyle w:val="par-first"/>
        <w:ind w:left="0"/>
        <w:jc w:val="left"/>
      </w:pPr>
      <w:r>
        <w:rPr>
          <w:i/>
          <w:i/>
        </w:rPr>
        <w:t>Dokumentation per Drag-and-drop</w:t>
      </w:r>
      <w:r>
        <w:rPr>
          <w:i/>
          <w:i/>
        </w:rPr>
        <w:t>Yazılım</w:t>
      </w:r>
      <w:r>
        <w:rPr>
          <w:i/>
          <w:i/>
        </w:rPr>
        <w:t xml:space="preserve"> The photorealistic topology view shows the hardware just as it will appear in the control cabinet. This earns it extra points for usability and makes work easier for the tool's various user groups.</w:t>
      </w:r>
    </w:p>
    <w:p>
      <w:pPr>
        <w:pStyle w:val="label"/>
        <w:keepNext/>
        <w:ind w:left="0"/>
      </w:pPr>
      <w:r>
        <w:rPr>
          <w:b/>
          <w:sz w:val="20"/>
        </w:rPr>
        <w:t xml:space="preserve">Clear overview of complex architectures</w:t>
      </w:r>
    </w:p>
    <w:p>
      <w:pPr>
        <w:pStyle w:val="par"/>
        <w:ind w:left="0"/>
      </w:pPr>
      <w:r>
        <w:rPr/>
        <w:t xml:space="preserve">Having a clear overview of a system's architecture, especially a complex one, is particularly helpful when it comes time to make changes. "It makes a developer's work considerably easier," says Dr. Gernot Bachler, who heads B&amp;R's automation software business unit. "They simply click-and-drag modules and devices from the well-sorted Hardware Catalog, and then place them either in the tree structure or in the 2D control cabinet view." The topology can then be labeled and printed.</w:t>
      </w:r>
    </w:p>
    <w:p>
      <w:pPr>
        <w:pStyle w:val="label"/>
        <w:keepNext/>
        <w:ind w:left="0"/>
      </w:pPr>
      <w:r>
        <w:rPr>
          <w:b/>
          <w:sz w:val="20"/>
        </w:rPr>
        <w:t xml:space="preserve">Reduced costs, accelerated time to market </w:t>
      </w:r>
    </w:p>
    <w:p>
      <w:pPr>
        <w:pStyle w:val="par"/>
        <w:ind w:left="0"/>
      </w:pPr>
      <w:r>
        <w:rPr/>
        <w:t xml:space="preserve">System Designer was developed in cooperation with usability expert Dr. Elke Deubzer from the PMO Institute for Usability Engineering and Organizational Development. "Intuitive, user-friendly interfaces help different user groups learn and execute their assigned tasks quickly and easily, ultimately reducing time-to-market," says Dr. Elke Deubzer.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achler_Deubzer_Industrial Usability Award System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hler_Deubzer_Industrial Usability Award System Designer"/>
                    <pic:cNvPicPr/>
                  </pic:nvPicPr>
                  <pic:blipFill>
                    <a:blip xmlns:r="http://schemas.openxmlformats.org/officeDocument/2006/relationships" cstate="print" r:embed="N103B5"/>
                    <a:stretch>
                      <a:fillRect/>
                    </a:stretch>
                  </pic:blipFill>
                  <pic:spPr>
                    <a:xfrm>
                      <a:off x="0" y="0"/>
                      <a:ext cx="3600000" cy="2400750"/>
                    </a:xfrm>
                    <a:prstGeom prst="rect">
                      <a:avLst/>
                    </a:prstGeom>
                  </pic:spPr>
                </pic:pic>
              </a:graphicData>
            </a:graphic>
          </wp:inline>
        </w:drawing>
      </w:r>
    </w:p>
    <w:p>
      <w:pPr>
        <w:pStyle w:val="media-caption"/>
        <w:ind w:left="0"/>
      </w:pPr>
      <w:r>
        <w:t xml:space="preserve">Industrial Usability Awards: 1st place goes to Automation Studio. Dr. Elke Deubzer (PMO) and Dr. Gernot Bachler (B&amp;R) proudly display the award.</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6" w:type="default"/>
      <w:footerReference xmlns:r="http://schemas.openxmlformats.org/officeDocument/2006/relationships" r:id="N104C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6" Target="header1.xml" Type="http://schemas.openxmlformats.org/officeDocument/2006/relationships/header"/><Relationship Id="N104CA" Target="footer1.xml" Type="http://schemas.openxmlformats.org/officeDocument/2006/relationships/footer"/><Relationship Id="N103B5" Target="media/N103B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D" Target="media/N1049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