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Znacznie szybsze tworzenie oprogramowania aplikacyjnego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 2016: B&amp;R przedstawi technologię mapp dla branży tworzyw sztucznych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dniach 19-26 października, podczas K 2016, , firma B&amp;R  zaprezentuje, w jaki sposób można w znacznym stopniu uprościć tworzenie aplikacji do pras wtryskowych, wytłaczarek i maszyn do formowania z rozdmuchiwaniem (hala 12, stoisko B16). Zastosowanie modułowych bloków oprogramowania może skrócić czas programowania średnio o dwie trzecie.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3-krotnie szybsze programowanie</w:t>
      </w:r>
    </w:p>
    <w:p>
      <w:pPr>
        <w:pStyle w:val="par"/>
        <w:ind w:left="0"/>
      </w:pPr>
      <w:r>
        <w:rPr/>
        <w:t xml:space="preserve">W przypadku często powtarzających się zadań programistycznych, B&amp;R oferuje modułowe bloki oprogramowania, które można skonfigurować kilkoma kliknięciami myszki. Te komponenty mapp ułatwiają tworzenie oprogramowania aplikacji dla wszystkich typów maszyn i urządzeń. "Specjalnie stworzone przez nas komponenty mapp dla maszyn przeznaczonych do przetwarzania tworzyw sztucznych jeszcze bardziej zwiększają potencjalne oszczędności kosztów inżynieryjnych," mówi Patrick Bruder, specjalista B&amp;R od branży tworzyw sztucznych.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EUROMAP – Krok w stronę fabryki cyfrowej</w:t>
      </w:r>
    </w:p>
    <w:p>
      <w:pPr>
        <w:pStyle w:val="par"/>
        <w:ind w:left="0"/>
      </w:pPr>
      <w:r>
        <w:rPr/>
        <w:t xml:space="preserve">Bezprecedensowy poziom współpracy między dwoma maszynami oraz w ramach całej linii,charakterystyczny dla rozwiązań IoT i I4.0, można osiągnąć wyłącznie dzięki jednolitym standardom komunikacji.  Bazujące na OPC UA nowe wytyczne stowarzyszenia EUROMAP (EUROMAP czyli europejskiego stowarzyszenie producentów maszyn do przetwórstwa tworzyw sztucznych i gumy - EUROMAP (www.euromap.org) - w tym wytyczne EUROMAP 77  – stanowią doskonałe rozwiązanie tego wymogu.  Podczas K 2016 B&amp;R zaprezentuje nowe komponenty mapp, które są zgodne z tymi wytycznymi .  "Jedyne co klient musi zrobić,  to ustawić kilka parametrów  i od razu  otrzymuje  do dyspozycji w pełni funkcjonalny interfejs EUROMAP," mówi Bruder.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K2016 final RGB für S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K2016 final RGB für SMC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Specjalnie opracowane komponenty mapp dla maszyn przeznaczonych do przetwórstwa tworzyw sztucznych oznaczają jeszcze większe potencjalne oszczędności kosztów inżynierii oprogramowania.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