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Não há acesso para usuários não autorizados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Gerencie e administre de forma fácil e segura usuários e papéis no OPC UA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novo sistema de função do usuário no ambiente de desenvolvimento de software do B&amp;R Automation Studio simplifica o gerenciamento dos direitos de acesso do OPC UA. Esse recurso evita que usuários não autorizados acessem um sistema OPC UA, modificando dados ou realizando determinadas ações.</w:t>
      </w:r>
    </w:p>
    <w:p>
      <w:pPr>
        <w:pStyle w:val="par"/>
        <w:ind w:left="0"/>
      </w:pPr>
      <w:r>
        <w:rPr/>
        <w:t xml:space="preserve">Qualquer número de funções pode ser definido, que pode ser atribuído direitos de acesso individuais para cada nó. Os direitos de acesso típicos incluem leitura, escrita ou navegação. É possível esconder completamente um nó para que seja invisível aos membros de um grupo de função específico. Para tornar a configuração ainda mais fácil, os direitos de um nó pai podem ser herdados por seus filhos.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Sistema de função de usuário</w:t>
      </w:r>
    </w:p>
    <w:p>
      <w:pPr>
        <w:pStyle w:val="par"/>
        <w:ind w:left="0"/>
      </w:pPr>
      <w:r>
        <w:rPr/>
        <w:t xml:space="preserve">Um usuário recebe uma ou mais funções, com proteção adicional fornecida por uma senha criptografada. O sistema de função do usuário também pode ser atualizado durante a operação. Isso inclui, por exemplo, atribuir um nome de usuário e uma senha a um novo operador de sistema. Essas funções estão disponíveis diretamente no programa de aplicação no controlador usando blocos de função.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Segurança com certificados</w:t>
      </w:r>
    </w:p>
    <w:p>
      <w:pPr>
        <w:pStyle w:val="par"/>
        <w:ind w:left="0"/>
      </w:pPr>
      <w:r>
        <w:rPr/>
        <w:t xml:space="preserve">Para assegurar uma troca de dados segura e confiável, os certificados digitais de acordo com o padrão X.509 podem ser usados no sistema OPC UA. O subsistema TLS (Transport Layer Security) no Automation Studio e Automation Runtime suporta o gerenciamento desses certificados. Os certificados podem ser exibidos, criados e transferidos para o armazenamento de certificados no servidor OPC UA.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User-Role-System-OPC-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-Role-System-OPC-UA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Um usuário pode ser atribuído a uma ou mais funções.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