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zdobywa udział w rynku poprzez innowacje</w:t>
      </w:r>
    </w:p>
    <w:p>
      <w:pPr>
        <w:pStyle w:val="label-first"/>
        <w:keepNext/>
        <w:ind w:left="0"/>
      </w:pPr>
      <w:r>
        <w:rPr>
          <w:b/>
          <w:sz w:val="20"/>
        </w:rPr>
        <w:t xml:space="preserve">Znaczny wzrost</w:t>
      </w:r>
    </w:p>
    <w:p>
      <w:pPr>
        <w:pStyle w:val="par-first"/>
        <w:ind w:left="0"/>
        <w:jc w:val="left"/>
      </w:pPr>
      <w:r>
        <w:rPr>
          <w:i/>
          <w:i/>
        </w:rPr>
        <w:t xml:space="preserve">Dzięki swoim innowacyjnym rozwiązaniom firma B&amp;R, specjalista w dziedzinie automatyki przemysłowej, utrzymuje imponujące tempo wzrostu i nadal powiększa udział w rynku. Szczególne zapotrzebowanie odnotowuje się na: inteligentny system transportu SuperTrak, wydajne serwonapędy ACOPOS P3 oraz rozwiązanie sieciowe mapp View HMI.</w:t>
      </w:r>
    </w:p>
    <w:p>
      <w:pPr>
        <w:pStyle w:val="par"/>
        <w:ind w:left="0"/>
      </w:pPr>
      <w:r>
        <w:rPr/>
        <w:t xml:space="preserve">„W 2017 roku planujemy nadal dynamicznie się rozwijać”, powiedział dyrektor generalny Peter Gucher na corocznej konferencji prasowej.  Według najnowszych danych VDMA przychody z produkcji maszyn wzrosły o 2% w pierwszym półroczu 2016 r. „My znacznie przewyższyliśmy te wartości i w ostatnich kilku miesiącach osiągnęliśmy kolejny gwałtowny wzrost”, twierdzi Gucher. „Było to możliwe dzięki zapewnieniu naszym klientom nie tylko innowacyjnych wyrobów, lecz także optymalnego wsparcia we wdrażaniu zaawansowanych strategii produkcji masowej dopasowanej do potrzeb zakładu”.</w:t>
      </w:r>
    </w:p>
    <w:p>
      <w:pPr>
        <w:pStyle w:val="label"/>
        <w:keepNext/>
        <w:ind w:left="0"/>
      </w:pPr>
      <w:r>
        <w:rPr>
          <w:b/>
          <w:sz w:val="20"/>
        </w:rPr>
        <w:t xml:space="preserve">Inteligentny system transportu w ramach linii produkcyjnych.</w:t>
      </w:r>
    </w:p>
    <w:p>
      <w:pPr>
        <w:pStyle w:val="par"/>
        <w:ind w:left="0"/>
      </w:pPr>
      <w:r>
        <w:rPr/>
        <w:t xml:space="preserve">System transportu SuperTrak firmy B&amp;R stanowi kolejny krok w kierunku masowej produkcji spersonalizowanych towarów. Niezawodny, precyzyjny i praktycznie bezobsługowy system SuperTrak bezproblemowo łączy się z systemami robotyki i CNC w ramach tworzenia zintegrowanych linii produkcyjnych. Najnowocześniejsza technologia silnika liniowego i niezależne wahadła zapewniają szybki transport w ramach efektywnej produkcji partii każdej wielkości.</w:t>
      </w:r>
    </w:p>
    <w:p>
      <w:pPr>
        <w:pStyle w:val="label"/>
        <w:keepNext/>
        <w:ind w:left="0"/>
      </w:pPr>
      <w:r>
        <w:rPr>
          <w:b/>
          <w:sz w:val="20"/>
        </w:rPr>
        <w:t xml:space="preserve">Sieciowy HMI do zastosowań przemysłowych</w:t>
      </w:r>
    </w:p>
    <w:p>
      <w:pPr>
        <w:pStyle w:val="par"/>
        <w:ind w:left="0"/>
      </w:pPr>
      <w:r>
        <w:rPr/>
        <w:t xml:space="preserve">W 2016 r. firma B&amp;R uzupełniła technologię mapp o sieciowe rozwiązanie mapp View HMI. „Nasi klienci naprawdę są zadowoleni z możliwości projektowania nowoczesnych interfejsów użytkownika za pomocą mapp View”, twierdzi Gucher. Poprzez ułatwienie wdrożenia funkcji podobnych jak w smartfonie, np. wbudowanej obsługi wideo lub ekranów multi-touch, mapp View pomaga zwiększyć wydajność i maksymalnie ograniczyć przestoje. Dzięki funkcjonowaniu niezależnie od systemu operacyjnego, mapp View może działać na każdym urządzeniu mobilnym, w tym na smartfonie czy tablecie. „mapp View to udane połączenie świata technologii sieciowej i automatyki w sposób, który nie wymaga angażowania specjalistów od projektowania sieci w zespołach inżynierów”.</w:t>
      </w:r>
    </w:p>
    <w:p>
      <w:pPr>
        <w:pStyle w:val="label"/>
        <w:keepNext/>
        <w:ind w:left="0"/>
      </w:pPr>
      <w:r>
        <w:rPr>
          <w:b/>
          <w:sz w:val="20"/>
        </w:rPr>
        <w:t xml:space="preserve">Zaawansowana architektura systemu do pojazdów użytkowych</w:t>
      </w:r>
    </w:p>
    <w:p>
      <w:pPr>
        <w:pStyle w:val="par"/>
        <w:ind w:left="0"/>
      </w:pPr>
      <w:r>
        <w:rPr/>
        <w:t xml:space="preserve">Dzięki systemowi X90 firmy B&amp;R producenci pojazdów budowlanych, rolniczych i komunalnych mogą skorzystać z 35 lat doświadczeń B&amp;R w dziedzinie automatyki i cieszyć się dostępem do najnowszych technologii sprzętu i oprogramowania. „Wydajne narzędzia, takie jak nasze oprogramowanie narzędziowe Automation Studio oraz technologia mapp, nie są dostępne w konwencjonalnych rozwiązaniach stosowanych w tych sektorach przemysłu. Technologia B&amp;R ma pomóc tym producentom zrobić ogromny krok naprzód w tej dziedzinie”, śmiało twierdzi Gucher. </w:t>
      </w:r>
    </w:p>
    <w:p>
      <w:pPr>
        <w:pStyle w:val="label"/>
        <w:keepNext/>
        <w:ind w:left="0"/>
      </w:pPr>
      <w:r>
        <w:rPr>
          <w:b/>
          <w:sz w:val="20"/>
        </w:rPr>
        <w:t xml:space="preserve">Wzrost w branżach  Przemysł pakujący </w:t>
      </w:r>
    </w:p>
    <w:p>
      <w:pPr>
        <w:pStyle w:val="par"/>
        <w:ind w:left="0"/>
      </w:pPr>
      <w:r>
        <w:rPr/>
        <w:t xml:space="preserve">Wzrost B&amp;R dotyczy wszystkich gałęzi przemysłu, przy czym szczególnie prężny  jest obecnie branża pakująca , podkreśla Gucher: „Klienci z przemysłu pakującego  szczególnie doceniają dynamikę i precyzję naszych serwonapędów ACOPOS P3”. Wyjątkowa dokładność synchronizacji osi oraz zintegrowana technologia bezpieczeństwa umożliwiają projektowanie bardziej wyszukanych maszyn pakujących dla inteligentnych zakładów.</w:t>
      </w:r>
    </w:p>
    <w:p>
      <w:pPr>
        <w:pStyle w:val="label"/>
        <w:keepNext/>
        <w:ind w:left="0"/>
      </w:pPr>
      <w:r>
        <w:rPr>
          <w:b/>
          <w:sz w:val="20"/>
        </w:rPr>
        <w:t xml:space="preserve">Rynki wzrostu: Indie i Europa Północna</w:t>
      </w:r>
    </w:p>
    <w:p>
      <w:pPr>
        <w:pStyle w:val="par"/>
        <w:ind w:left="0"/>
      </w:pPr>
      <w:r>
        <w:rPr/>
        <w:t xml:space="preserve">W ciągu ostatnich 12 miesięcy B&amp;R odpowiadała na rosnące zapotrzebowanie na jej rozwiązania poprzez otwieranie nowych przedstawicielstw w Walencji, Strasburgu czy Bombaju, a także utworzenie nowej spółki zależnej w Finlandii. „Planujemy rozwijać naszą ekspansję na całym świecie”, mówi Gucher.</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5400000"/>
            <wp:effectExtent b="0" l="0" r="0" t="0"/>
            <wp:docPr id="1" name="Gucher Peter  General Manager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cher Peter  General Manager International"/>
                    <pic:cNvPicPr/>
                  </pic:nvPicPr>
                  <pic:blipFill>
                    <a:blip xmlns:r="http://schemas.openxmlformats.org/officeDocument/2006/relationships" cstate="print" r:embed="N1041F"/>
                    <a:stretch>
                      <a:fillRect/>
                    </a:stretch>
                  </pic:blipFill>
                  <pic:spPr>
                    <a:xfrm>
                      <a:off x="0" y="0"/>
                      <a:ext cx="3600000" cy="5400000"/>
                    </a:xfrm>
                    <a:prstGeom prst="rect">
                      <a:avLst/>
                    </a:prstGeom>
                  </pic:spPr>
                </pic:pic>
              </a:graphicData>
            </a:graphic>
          </wp:inline>
        </w:drawing>
      </w:r>
    </w:p>
    <w:p>
      <w:pPr>
        <w:pStyle w:val="media-caption"/>
        <w:ind w:left="0"/>
      </w:pPr>
      <w:r>
        <w:t xml:space="preserve">„W 2017 roku planujemy nadal dynamicznie się rozwijać”. Peter Gucher, Dyrektor Generalny, B&amp;R</w:t>
      </w:r>
    </w:p>
    <w:bookmarkEnd w:id="10"/>
    <w:bookmarkEnd w:id="9"/>
    <w:p/>
    <w:p/>
    <w:p/>
    <w:p>
      <w:pPr>
        <w:pStyle w:val="headline-content-1"/>
        <w:keepNext/>
      </w:pPr>
      <w:r>
        <w:rPr>
          <w:rStyle w:val="headline-content-run1"/>
          <w:sz w:val="16"/>
        </w:rPr>
        <w:t xml:space="preserve">O firmie B&amp;R</w:t>
      </w:r>
    </w:p>
    <w:p>
      <w:pPr>
        <w:pStyle w:val="par"/>
        <w:ind w:left="0"/>
      </w:pPr>
      <w:r>
        <w:rPr>
          <w:sz w:val="16"/>
        </w:rPr>
        <w:t xml:space="preserve">B&amp;R to innowacyjna firma z branży automatyzacji z siedzibą w Austrii i przedstawicielstwami na całym świecie.  Od 6 lipca 2017 B&amp;R stała się jednostką biznesową Grupy ABB. Jako globalny lider w automatyce przemysłowej, B&amp;R łączy najnowocześniejsze technologie z kunsztem inżynieryjnym, oferując klientom z praktycznie każdej branży kompleksowe rozwiązania z zakresu automatyki maszyn i automatyki zakładowej, sterowania napędami, interfejsów HMI oraz zintegrowanej technologii bezpieczeństwa. Dzięki standardom komunikacji przemysłowej IoT, takim jak OPC UA, POWERLINK i openSAFETY, a także z wydajnym środowiskiem programistycznym Automation Studio, B&amp;R nieustannie przedefiniowuje przyszłość technologii automatyzacji. Duch innowacyjności, który prowadzi B&amp;R na szczyt przemysłowej automatyzacji, jest wzmacniany zamiłowaniem do upraszczania procesów i wyprzedzania oczekiwań klientów.</w:t>
      </w:r>
    </w:p>
    <w:p>
      <w:pPr>
        <w:pStyle w:val="par"/>
        <w:ind w:left="0"/>
      </w:pPr>
      <w:r>
        <w:rPr>
          <w:sz w:val="16"/>
        </w:rPr>
        <w:t xml:space="preserve">Aby uzyskać więcej informacji odwiedź stronę www.br-automation.com </w:t>
      </w:r>
    </w:p>
    <w:sectPr>
      <w:headerReference xmlns:r="http://schemas.openxmlformats.org/officeDocument/2006/relationships" r:id="N104A1" w:type="default"/>
      <w:footerReference xmlns:r="http://schemas.openxmlformats.org/officeDocument/2006/relationships" r:id="N1053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Strona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0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1" Target="header1.xml" Type="http://schemas.openxmlformats.org/officeDocument/2006/relationships/header"/><Relationship Id="N10535" Target="footer1.xml" Type="http://schemas.openxmlformats.org/officeDocument/2006/relationships/footer"/><Relationship Id="N1041F" Target="media/N1041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8" Target="media/N1050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