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Kosten sparen mit Muting-Funktionsbausteinen</w:t>
      </w:r>
    </w:p>
    <w:p>
      <w:pPr>
        <w:pStyle w:val="label-first"/>
        <w:keepNext/>
        <w:ind w:left="0"/>
      </w:pPr>
      <w:r>
        <w:rPr>
          <w:b/>
          <w:sz w:val="20"/>
        </w:rPr>
        <w:t xml:space="preserve">Neue Muting-Modi von B&amp;R machen Lichtgitter flexibel</w:t>
      </w:r>
    </w:p>
    <w:p>
      <w:pPr>
        <w:pStyle w:val="par-first"/>
        <w:ind w:left="0"/>
        <w:jc w:val="left"/>
      </w:pPr>
      <w:r>
        <w:rPr>
          <w:i/>
          <w:i/>
        </w:rPr>
        <w:t xml:space="preserve">Mit neuen Funktionsbausteinen für die Programmierung netzwerkbasierter Lichtgitter erleichtert B&amp;R die Produktion in kleinen Losgrößen. Box-Muting, Teach-in-Muting und Small-Object-Muting ermöglichen, dass Objekte unterschiedlicher Form und Größe ein Lichtgitter passieren, ohne eine Sicherheitsreaktion auszulösen.</w:t>
      </w:r>
    </w:p>
    <w:p>
      <w:pPr>
        <w:pStyle w:val="label"/>
        <w:keepNext/>
        <w:ind w:left="0"/>
      </w:pPr>
      <w:r>
        <w:rPr>
          <w:b/>
          <w:sz w:val="20"/>
        </w:rPr>
        <w:t xml:space="preserve">Reduzierter Hardwareeinsatz spart Kosten</w:t>
      </w:r>
    </w:p>
    <w:p>
      <w:pPr>
        <w:pStyle w:val="par"/>
        <w:ind w:left="0"/>
      </w:pPr>
      <w:r>
        <w:rPr/>
        <w:t xml:space="preserve">Mit der Integration netzwerkbasierter Lichtgitter kann jeder Strahl des Lichtgitters einzeln ausgewertet werden. Das Lichtgitter erfasst ein Objektprofil ohne zusätzliche Sensoren und übermittelt die Daten an die Sicherheitssteuerung. Damit reduziert sich der Hardwareeinsatz und Montageaufwand.</w:t>
      </w:r>
    </w:p>
    <w:p>
      <w:pPr>
        <w:pStyle w:val="label"/>
        <w:keepNext/>
        <w:ind w:left="0"/>
      </w:pPr>
      <w:r>
        <w:rPr>
          <w:b/>
          <w:sz w:val="20"/>
        </w:rPr>
        <w:t xml:space="preserve">Muting-Modi als Funktionsbausteine</w:t>
      </w:r>
    </w:p>
    <w:p>
      <w:pPr>
        <w:pStyle w:val="par"/>
        <w:ind w:left="0"/>
      </w:pPr>
      <w:r>
        <w:rPr/>
        <w:t xml:space="preserve">Jeder Muting-Modus ist als zertifizierter Funktionsbaustein vorprogrammiert. Die B&amp;R-Muting-Modi erlauben in Kombination alle wesentlichen Anwendungsfälle, dadurch können Lichtgitter wesentlich flexibler als mit bisherigen Muting-Methoden eingesetzt werden. Zum Beispiel können nun sowohl lange als auch kurze Objekte durch ein Lichtgitter transportiert werden. Einmal installiert, ergeben sich keine neuen Aufwände.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dvanced M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anced Muting"/>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Neue Funktionsbausteine für die Programmierung netzwerkbasierter Lichtgitter ermöglichen, dass Objekte unterschiedlicher Form und Größe ein Lichtgitter passieren können, ohne eine Sicherheitsreaktion auszulösen.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