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Réduire les coûts avec les blocs de fonction dédiés au muting</w:t>
      </w:r>
    </w:p>
    <w:p>
      <w:pPr>
        <w:pStyle w:val="label-first"/>
        <w:keepNext/>
        <w:ind w:left="0"/>
      </w:pPr>
      <w:r>
        <w:rPr>
          <w:b/>
          <w:sz w:val="20"/>
        </w:rPr>
        <w:t xml:space="preserve">Les nouveaux modes de muting de B&amp;R rendent les barrières immatérielles plus flexibles</w:t>
      </w:r>
    </w:p>
    <w:p>
      <w:pPr>
        <w:pStyle w:val="par-first"/>
        <w:ind w:left="0"/>
        <w:jc w:val="left"/>
      </w:pPr>
      <w:r>
        <w:rPr>
          <w:i/>
          <w:i/>
        </w:rPr>
        <w:t xml:space="preserve">Avec ses nouveaux blocs de fonction destinés à la programmation des barrières immatérielles à interface réseau intégrée, B&amp;R facilite la production de petits lots. Programmées avec ces nouveaux blocs, les barrières immatérielles à interface réseau intégrée autorisent le passage d'objets de différentes formes et tailles sans déclencher une réaction de sécurité.</w:t>
      </w:r>
    </w:p>
    <w:p>
      <w:pPr>
        <w:pStyle w:val="label"/>
        <w:keepNext/>
        <w:ind w:left="0"/>
      </w:pPr>
      <w:r>
        <w:rPr>
          <w:b/>
          <w:sz w:val="20"/>
        </w:rPr>
        <w:t xml:space="preserve">Faire des économies en réduisant le matériel</w:t>
      </w:r>
    </w:p>
    <w:p>
      <w:pPr>
        <w:pStyle w:val="par"/>
        <w:ind w:left="0"/>
      </w:pPr>
      <w:r>
        <w:rPr/>
        <w:t xml:space="preserve">Les barrières immatérielles à interface réseau intégrée évaluent chacun de leurs faisceaux individuellement. Sans aucun capteur additionnel, la barrière immatérielle détecte le profil de l'objet et transmet les données correspondantes à l'automate de sécurité. Le matériel à utiliser est ainsi minimisé, et l'installation simplifiée.</w:t>
      </w:r>
    </w:p>
    <w:p>
      <w:pPr>
        <w:pStyle w:val="label"/>
        <w:keepNext/>
        <w:ind w:left="0"/>
      </w:pPr>
      <w:r>
        <w:rPr>
          <w:b/>
          <w:sz w:val="20"/>
        </w:rPr>
        <w:t xml:space="preserve">A chaque mode de muting son bloc de fonction</w:t>
      </w:r>
    </w:p>
    <w:p>
      <w:pPr>
        <w:pStyle w:val="par"/>
        <w:ind w:left="0"/>
      </w:pPr>
      <w:r>
        <w:rPr/>
        <w:t xml:space="preserve">Chaque mode de muting est proposé sous la forme d'un bloc de fonctions préprogrammé et certifié. Les modes de muting avancés de B&amp;R fournissent toutes les options habituellement requises. Comparés aux méthodes de muting classiques, ils rendent les barrières immatérielles bien plus flexibles. Ainsi, des objets courts ou longs peuvent franchir la même barrière. Une fois installée, la solution ne nécessite plus aucun travail supplémentaire.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dvanced M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anced Mutin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Programmées avec ces nouveaux blocs, les barrières immatérielles à interface réseau intégrée autorisent le passage d'objets de différentes formes et tailles sans déclencher une réaction de sécurité.</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