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Innovations Day 2017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Giovedì 23 febbraio 2017 - Parma</w:t>
      </w:r>
    </w:p>
    <w:p>
      <w:pPr>
        <w:pStyle w:val="par-first"/>
        <w:ind w:left="0"/>
        <w:jc w:val="left"/>
      </w:pPr>
      <w:r>
        <w:rPr>
          <w:i/>
          <w:i/>
        </w:rPr>
        <w:t xml:space="preserve">Si avvicina la quinta edizione dell’appuntamento con l’innovazione B&amp;R dedicato ai progettisti e ai responsabili di produzione.</w:t>
      </w:r>
    </w:p>
    <w:p>
      <w:pPr>
        <w:pStyle w:val="par"/>
        <w:ind w:left="0"/>
      </w:pPr>
      <w:r>
        <w:rPr/>
        <w:t xml:space="preserve">L’appuntamento di quest’anno ha come tema principale le tecnologie abilitanti per la produzione sostenibile e intelligente e inaugura una sessione per gli end-user.</w:t>
      </w:r>
    </w:p>
    <w:p>
      <w:pPr>
        <w:pStyle w:val="par"/>
        <w:ind w:left="0"/>
      </w:pPr>
      <w:r>
        <w:rPr/>
        <w:t xml:space="preserve">Durante la giornata troveranno spazio presentazioni tecniche ed esercitazioni pratiche, affiancate da un’area espositiva dove vedere dal vivo i prodotti e le loro applicazioni per i costruttori di macchine e l’industria mani-fatturiera.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Qualcosa è cambiato</w:t>
      </w:r>
    </w:p>
    <w:p>
      <w:pPr>
        <w:pStyle w:val="par"/>
        <w:ind w:left="0"/>
      </w:pPr>
      <w:r>
        <w:rPr/>
        <w:t xml:space="preserve">Il format dell’evento, in questa quinta edizione, si evolve per meglio rispecchiare l’attenzione di B&amp;R a tutti gli attori chiave della filiera produttiva, dai produttori di macchine alle aziende manifatturiere, passando per gli integratori di sistemi.</w:t>
      </w:r>
    </w:p>
    <w:p>
      <w:pPr>
        <w:pStyle w:val="par"/>
        <w:ind w:left="0"/>
      </w:pPr>
      <w:r>
        <w:rPr/>
        <w:t xml:space="preserve">Una sessione plenaria darà inizio ai lavori focalizzandosi sulle sfide della manifattura nell’era dell’industria 4.0. Le soluzioni B&amp;R aperte, basate su OPC UA, le TSN e gli standard di comunicazione per la fabbrica interconnessa, oltre alle tecnologie software mapp, mappView e openROBOTICS, saranno alcuni dei temi degli interventi successivi.</w:t>
      </w:r>
    </w:p>
    <w:p>
      <w:pPr>
        <w:pStyle w:val="par"/>
        <w:ind w:left="0"/>
      </w:pPr>
      <w:r>
        <w:rPr/>
        <w:t xml:space="preserve">Saranno poi fornite informazioni pratiche e aggiornamenti sugli aspetti della Finanziaria 2017 interessanti per i progettisti. Grazie all’intervento di esperti, infatti, si analizzeranno le esigenze e gli interrogativi che emergono dallo Sportello Virtuale Industria 4.0, curato da ANIE e ospitato da Innovation Post. Scopo dell’intervento è dipanare i dubbi più frequenti e fornire chiavi di lettura utili per la fruizione dell’iperammortamento.</w:t>
      </w:r>
    </w:p>
    <w:p>
      <w:pPr>
        <w:pStyle w:val="par"/>
        <w:ind w:left="0"/>
      </w:pPr>
      <w:r>
        <w:rPr/>
        <w:t xml:space="preserve">L’introduzione di un nuovo sistema di trasporto industrial-grade offrirà alla platea uno scenario più ampio di flessibilità in produzione. Ottimizzare i flussi, consentire una riduzione degli sprechi e gestire le operation e il service in maniera intelligente e sostenibile è oggi possibile grazie al SuperTrak. Integrato con i sistemi di controllo delle linee, questa tecnologia permette di rispondere alla crescente esigenza di avere prodotti personalizzati per piccoli lotti, ma con costi da produzione di massa.</w:t>
      </w:r>
    </w:p>
    <w:p>
      <w:pPr>
        <w:pStyle w:val="par"/>
        <w:ind w:left="0"/>
      </w:pPr>
      <w:r>
        <w:rPr/>
        <w:t xml:space="preserve">A seguire, due sessioni parallele dedicate, rispettivamente, agli OEM e agli end-user offriranno utili spunti, tagliati su misura sulle due differenti platee.</w:t>
      </w:r>
    </w:p>
    <w:p>
      <w:pPr>
        <w:pStyle w:val="par"/>
        <w:ind w:left="0"/>
      </w:pPr>
      <w:r>
        <w:rPr/>
        <w:t xml:space="preserve">A completamento degli approfondimenti tecnologici, saranno presentati esempi di successo, portando sul palco realtà manifatturiere di assoluta eccellenza come Rigoni di Asiago e Acqua minerale San Benedetto.  I nostri ospiti condivideranno con i partecipanti le loro esperienze applicative, offrendo spunti e suggerimenti su come sfruttare l’automazione in un’ottica di fabbrica intelligente, per ottenere sistemi interconnessi, sicuri ed efficienti, a garanzia di una produzione flessibile ed efficiente.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Evento a numero chiuso, partecipazione su invito.</w:t>
      </w:r>
    </w:p>
    <w:p/>
    <w:bookmarkStart w:id="12" w:name="_XREFN1006D"/>
    <w:bookmarkStart w:id="13" w:name="_XREFN10072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843750"/>
            <wp:effectExtent b="0" l="0" r="0" t="0"/>
            <wp:docPr id="1" name="Header ID 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 ID V"/>
                    <pic:cNvPicPr/>
                  </pic:nvPicPr>
                  <pic:blipFill>
                    <a:blip xmlns:r="http://schemas.openxmlformats.org/officeDocument/2006/relationships" cstate="print" r:embed="N103F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8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3"/>
    <w:bookmarkEnd w:id="12"/>
    <w:bookmarkStart w:id="14" w:name="_XREFN100CF"/>
    <w:bookmarkStart w:id="15" w:name="_XREFN100D4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1045"/>
            <wp:effectExtent b="0" l="0" r="0" t="0"/>
            <wp:docPr id="2" name="pal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co"/>
                    <pic:cNvPicPr/>
                  </pic:nvPicPr>
                  <pic:blipFill>
                    <a:blip xmlns:r="http://schemas.openxmlformats.org/officeDocument/2006/relationships" cstate="print" r:embed="N1043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5"/>
    <w:bookmarkEnd w:id="1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B4" w:type="default"/>
      <w:footerReference xmlns:r="http://schemas.openxmlformats.org/officeDocument/2006/relationships" r:id="N1054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1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B4" Target="header1.xml" Type="http://schemas.openxmlformats.org/officeDocument/2006/relationships/header"/><Relationship Id="N10548" Target="footer1.xml" Type="http://schemas.openxmlformats.org/officeDocument/2006/relationships/footer"/><Relationship Id="N103FA" Target="media/N103FA.jpg" Type="http://schemas.openxmlformats.org/officeDocument/2006/relationships/image"/><Relationship Id="N1043D" Target="media/N1043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1B" Target="media/N1051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