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Compacts, flexibles, puissants</w:t>
      </w:r>
    </w:p>
    <w:p>
      <w:pPr>
        <w:pStyle w:val="label-first"/>
        <w:keepNext/>
        <w:ind w:left="0"/>
      </w:pPr>
      <w:r>
        <w:rPr>
          <w:b/>
          <w:sz w:val="20"/>
        </w:rPr>
        <w:t xml:space="preserve">Automation PC 3100 : B&amp;R introduit une nouvelle gamme de PC industriels</w:t>
      </w:r>
    </w:p>
    <w:p>
      <w:pPr>
        <w:pStyle w:val="par-first"/>
        <w:ind w:left="0"/>
        <w:jc w:val="left"/>
      </w:pPr>
      <w:r>
        <w:rPr>
          <w:i/>
          <w:i/>
        </w:rPr>
        <w:t xml:space="preserve">B&amp;R étend son offre de PC industriels en y ajoutant une nouvelle gamme : les Automation PC et Panel PC 3100. Equipés des tout derniers processeurs Core i, ces nouveaux PC industriels conjuguent haute performance et format compact. Ils sont proposés sous forme de Box PC compact ou de Panel PC.</w:t>
      </w:r>
    </w:p>
    <w:p>
      <w:pPr>
        <w:pStyle w:val="label"/>
        <w:keepNext/>
        <w:ind w:left="0"/>
      </w:pPr>
      <w:r>
        <w:rPr>
          <w:b/>
          <w:sz w:val="20"/>
        </w:rPr>
        <w:t xml:space="preserve">Conception modulaire pour plus de flexibilité</w:t>
      </w:r>
    </w:p>
    <w:p>
      <w:pPr>
        <w:pStyle w:val="par"/>
        <w:ind w:left="0"/>
      </w:pPr>
      <w:r>
        <w:rPr/>
        <w:t xml:space="preserve">Les nouveaux PC industriels de B&amp;R offrent un large choix d'options avec leurs modules d'interface. Deux emplacements permettent d'héberger des cartes d'interface série, Ethernet, CAN ou POWERLINK. Pour ces emplacements, un module UPS ainsi qu'une interface audio sont également proposés. </w:t>
      </w:r>
    </w:p>
    <w:p>
      <w:pPr>
        <w:pStyle w:val="par"/>
        <w:ind w:left="0"/>
      </w:pPr>
      <w:r>
        <w:rPr/>
        <w:t xml:space="preserve">Les PC 3100 comportent également des emplacements pour deux supports de stockage CFast de capacité 256 Go chacun. Les cartes CFast peuvent être utilisées en tant que système de sauvegarde RAID pour améliorer la tolérance aux pannes. </w:t>
      </w:r>
    </w:p>
    <w:p>
      <w:pPr>
        <w:pStyle w:val="label"/>
        <w:keepNext/>
        <w:ind w:left="0"/>
      </w:pPr>
      <w:r>
        <w:rPr>
          <w:b/>
          <w:sz w:val="20"/>
        </w:rPr>
        <w:t xml:space="preserve">Un large spectre de performances</w:t>
      </w:r>
    </w:p>
    <w:p>
      <w:pPr>
        <w:pStyle w:val="par"/>
        <w:ind w:left="0"/>
      </w:pPr>
      <w:r>
        <w:rPr/>
        <w:t xml:space="preserve">Basés sur la septième génération de la technologie Core i d'Intel, les processeurs équipant la nouvelle série 3100 vont du Celeron au Core i7, couvrant ainsi un large spectre de performances.  Les PC industriels 3100 sont conçus pour un fonctionnement sans ventilateur et ne présentent aucune pièce tournante. Avec leurs performances et leur compacité, ils se positionnent entre la série ultra-compacte 2100 et la série haut de gamme 900/910. Pour les fabricants de machines et d'équipements, il sera ainsi plus simple de choisir la configuration PC optimale pour leurs besoins spécifiques.</w:t>
      </w:r>
    </w:p>
    <w:p>
      <w:pPr>
        <w:pStyle w:val="label"/>
        <w:keepNext/>
        <w:ind w:left="0"/>
      </w:pPr>
      <w:r>
        <w:rPr>
          <w:b/>
          <w:sz w:val="20"/>
        </w:rPr>
        <w:t xml:space="preserve">Panel PC évolutifs</w:t>
      </w:r>
    </w:p>
    <w:p>
      <w:pPr>
        <w:pStyle w:val="par"/>
        <w:ind w:left="0"/>
      </w:pPr>
      <w:r>
        <w:rPr/>
        <w:t xml:space="preserve">Les Automation PC 3100 sont conçus pour contrôler des écrans déportés. Néanmoins, il est également possible de combiner un Panel PC 3100 avec n'importe quel écran Automation Panel d'au moins 10,1". L'écran incorporé aux Panel PC se décline en de multiples variantes allant du VGA 4:3 au Full HD Widescreen, single-touch ou multi-touch.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D5"/>
                    <a:stretch>
                      <a:fillRect/>
                    </a:stretch>
                  </pic:blipFill>
                  <pic:spPr>
                    <a:xfrm>
                      <a:off x="0" y="0"/>
                      <a:ext cx="3600000" cy="2373750"/>
                    </a:xfrm>
                    <a:prstGeom prst="rect">
                      <a:avLst/>
                    </a:prstGeom>
                  </pic:spPr>
                </pic:pic>
              </a:graphicData>
            </a:graphic>
          </wp:inline>
        </w:drawing>
      </w:r>
    </w:p>
    <w:p>
      <w:pPr>
        <w:pStyle w:val="media-caption"/>
        <w:ind w:left="0"/>
      </w:pPr>
      <w:r>
        <w:t xml:space="preserve">Les PC industriels de la nouvelle gamme 3100 offrent un haut niveau de performance ainsi qu'un vaste choix d'interfaces en option, le tout dans un boîtier incroyablement compact.</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