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谁走在IIoT前沿？</w:t>
      </w:r>
    </w:p>
    <w:p>
      <w:pPr>
        <w:pStyle w:val="par-first"/>
        <w:ind w:left="0"/>
        <w:jc w:val="left"/>
      </w:pPr>
      <w:r>
        <w:rPr>
          <w:i/>
          <w:i/>
        </w:rPr>
        <w:t xml:space="preserve">3月1-3日，华南自动化展（SIAF）将在广州琶洲馆举办，今天，物联网已然成为全球热点，而工业物联网（IIoT）也成为产业聚焦，包括各种云计算、雾计算与边缘计算组织的活跃，都意欲把握这个市场的先机。作为开放自动化技术领导者，贝加莱一直致力于领先的产品技术，并紧密与应用集合，本次SIAF，贝加莱将展示其在智能制造提供机器开发、工厂集成的解决方案，并且，如何将自动化系统与IT的紧密融合。 </w:t>
      </w:r>
    </w:p>
    <w:p>
      <w:pPr>
        <w:pStyle w:val="headline-content-1"/>
        <w:keepNext/>
      </w:pPr>
      <w:r>
        <w:rPr>
          <w:rStyle w:val="headline-content-run1"/>
          <w:sz w:val="16"/>
        </w:rPr>
        <w:t xml:space="preserve">IIoT基础应用技术方案</w:t>
      </w:r>
    </w:p>
    <w:p>
      <w:pPr>
        <w:pStyle w:val="par"/>
        <w:ind w:left="0"/>
      </w:pPr>
      <w:r>
        <w:rPr/>
        <w:t xml:space="preserve">物联网将成为下一个热点，而工业物联网也正在成为产业热点，全球的IT厂商均涉入其中，欲要夺得市场先机，云计算、雾计算与边缘计算也快速成为了产业关注的焦点，而对于长期耕耘于此，最为紧密相关的自动化业界更是不能放弃这个广阔的市场机会，各家企业均布局于IIoT未来的成长。作为自动化业界传统的以创新驱动的技术领导型公司，贝加莱一直走在技术的前沿，本次SIAF，贝加莱将展示其全新为IIoT时代而提前布局的方案与产品。</w:t>
      </w:r>
    </w:p>
    <w:p>
      <w:pPr>
        <w:pStyle w:val="label-first"/>
        <w:keepNext/>
        <w:ind w:left="0"/>
      </w:pPr>
      <w:r>
        <w:rPr>
          <w:b/>
          <w:sz w:val="20"/>
        </w:rPr>
        <w:t xml:space="preserve">1. 基础互联OPC UA集成</w:t>
      </w:r>
    </w:p>
    <w:p>
      <w:pPr>
        <w:pStyle w:val="par"/>
        <w:ind w:left="0"/>
      </w:pPr>
      <w:r>
        <w:rPr/>
        <w:t xml:space="preserve">OPC UA已经被定义为Industry 4.0和IIC的通信协议，贝加莱已经为所有的产品线集成了OPC UA通信能力，包括其智能装备开发平台Automation Studio、APROL智慧工厂平台，以及基于OPC UA的安全集成。</w:t>
      </w:r>
    </w:p>
    <w:p>
      <w:pPr>
        <w:pStyle w:val="par"/>
        <w:ind w:left="0"/>
      </w:pPr>
      <w:r>
        <w:rPr/>
        <w:t xml:space="preserve">OPC UA将支持发布者/订阅者的通信模式，这满足于工业4.0、IIoT对于数据访问的最高效方式的支持，权限与用户角色定义对于安全的数据通信提供保障。</w:t>
      </w:r>
    </w:p>
    <w:p>
      <w:pPr>
        <w:pStyle w:val="label"/>
        <w:keepNext/>
        <w:ind w:left="0"/>
      </w:pPr>
      <w:r>
        <w:rPr>
          <w:b/>
          <w:sz w:val="20"/>
        </w:rPr>
        <w:t xml:space="preserve">2. OrangeBOX-本地数据采集</w:t>
      </w:r>
    </w:p>
    <w:p>
      <w:pPr>
        <w:pStyle w:val="par"/>
        <w:ind w:left="0"/>
      </w:pPr>
      <w:r>
        <w:rPr/>
        <w:t xml:space="preserve">除了基础的通信，必须有应用集成于雾计算/边缘计算的节点，OrangeBox提供了一个针对这样的通信集成网关，将OEE功能、能源功能、显示功能集成于OrangeBox，贝加莱提供了针对产线-无论是新建(Greenfield)还是老的产线-Brownfield均可实现数据的访问与传输。</w:t>
      </w:r>
    </w:p>
    <w:p>
      <w:pPr>
        <w:pStyle w:val="par"/>
        <w:ind w:left="0"/>
      </w:pPr>
      <w:r>
        <w:rPr/>
        <w:t xml:space="preserve">OrangeBOX提供了ISO-TCP、CAN等总线的接口用于与底层的现场设备进行集成，并通过OPC UA向上至MES、ERP、工业云平台进行数据的传输。</w:t>
      </w:r>
    </w:p>
    <w:p>
      <w:pPr>
        <w:pStyle w:val="par"/>
        <w:ind w:left="0"/>
      </w:pPr>
      <w:r>
        <w:rPr/>
        <w:t xml:space="preserve">通过OrangeBOX对OPC UA、MQTT、REST等IT传输协议的支持，自动化产线的数据将被纳入到整个物联网与大数据平台，借助于开放的应用软件、分析软件，数据将被用于智能的指导生产的应用如路径规划、能耗调节、缺陷反馈、排产等“生产策略”类的应用中。</w:t>
      </w:r>
    </w:p>
    <w:p>
      <w:pPr>
        <w:pStyle w:val="label"/>
        <w:keepNext/>
        <w:ind w:left="0"/>
      </w:pPr>
      <w:r>
        <w:rPr>
          <w:b/>
          <w:sz w:val="20"/>
        </w:rPr>
        <w:t xml:space="preserve">3. APROL智慧工厂云解决方案</w:t>
      </w:r>
    </w:p>
    <w:p>
      <w:pPr>
        <w:pStyle w:val="par"/>
        <w:ind w:left="0"/>
      </w:pPr>
      <w:r>
        <w:rPr/>
        <w:t xml:space="preserve">为了满足工业物联网的数据传输要求，贝加莱基于APROL平台提供了云服务，这些云可以以多种形式进行集成。</w:t>
      </w:r>
    </w:p>
    <w:p>
      <w:pPr>
        <w:pStyle w:val="par"/>
        <w:ind w:left="0"/>
      </w:pPr>
      <w:r>
        <w:rPr/>
        <w:t xml:space="preserve">APROL提供各种灵活的云/雾/边缘计算方案架构 --基于共有云的模式 --共有云与本地APROL私有云的混合 --雾计算/边缘计算模式 --APROL工程云端化方案 </w:t>
      </w:r>
    </w:p>
    <w:p>
      <w:pPr>
        <w:pStyle w:val="par"/>
        <w:ind w:left="0"/>
      </w:pPr>
      <w:r>
        <w:rPr/>
        <w:t xml:space="preserve">您想更多了解贝加莱技术，欢迎光临贝加莱华南自动化展展台。 </w:t>
      </w:r>
      <w:r>
        <w:br w:type="textWrapping"/>
      </w:r>
      <w:r>
        <w:rPr>
          <w:b/>
        </w:rPr>
        <w:t xml:space="preserve">展台号：3.1馆-D08 </w:t>
      </w:r>
    </w:p>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388484"/>
            <wp:effectExtent b="0" l="0" r="0" t="0"/>
            <wp:docPr id="1" name="OPC UA Inter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Intergration"/>
                    <pic:cNvPicPr/>
                  </pic:nvPicPr>
                  <pic:blipFill>
                    <a:blip xmlns:r="http://schemas.openxmlformats.org/officeDocument/2006/relationships" cstate="print" r:embed="N10422"/>
                    <a:stretch>
                      <a:fillRect/>
                    </a:stretch>
                  </pic:blipFill>
                  <pic:spPr>
                    <a:xfrm>
                      <a:off x="0" y="0"/>
                      <a:ext cx="3600000" cy="2388484"/>
                    </a:xfrm>
                    <a:prstGeom prst="rect">
                      <a:avLst/>
                    </a:prstGeom>
                  </pic:spPr>
                </pic:pic>
              </a:graphicData>
            </a:graphic>
          </wp:inline>
        </w:drawing>
      </w:r>
    </w:p>
    <w:p>
      <w:pPr>
        <w:pStyle w:val="media-caption"/>
        <w:ind w:left="0"/>
      </w:pPr>
      <w:r>
        <w:t xml:space="preserve">OPC UA集成</w:t>
      </w:r>
    </w:p>
    <w:bookmarkEnd w:id="13"/>
    <w:bookmarkEnd w:id="12"/>
    <w:bookmarkStart w:id="14" w:name="_XREFN100E21487827259299"/>
    <w:bookmarkStart w:id="15" w:name="_XREFN100E7"/>
    <w:p>
      <w:pPr>
        <w:keepNext/>
        <w:spacing w:after="20" w:before="0"/>
        <w:ind w:left="0"/>
      </w:pPr>
      <w:r>
        <w:drawing>
          <wp:inline xmlns:wp="http://schemas.openxmlformats.org/drawingml/2006/wordprocessingDrawing" distB="0" distL="0" distR="0" distT="0">
            <wp:extent cx="3600000" cy="2616429"/>
            <wp:effectExtent b="0" l="0" r="0" t="0"/>
            <wp:docPr id="2" name="Local 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cal DA"/>
                    <pic:cNvPicPr/>
                  </pic:nvPicPr>
                  <pic:blipFill>
                    <a:blip xmlns:r="http://schemas.openxmlformats.org/officeDocument/2006/relationships" cstate="print" r:embed="N10471"/>
                    <a:stretch>
                      <a:fillRect/>
                    </a:stretch>
                  </pic:blipFill>
                  <pic:spPr>
                    <a:xfrm>
                      <a:off x="0" y="0"/>
                      <a:ext cx="3600000" cy="2616429"/>
                    </a:xfrm>
                    <a:prstGeom prst="rect">
                      <a:avLst/>
                    </a:prstGeom>
                  </pic:spPr>
                </pic:pic>
              </a:graphicData>
            </a:graphic>
          </wp:inline>
        </w:drawing>
      </w:r>
    </w:p>
    <w:p>
      <w:pPr>
        <w:pStyle w:val="media-caption"/>
        <w:ind w:left="0"/>
      </w:pPr>
      <w:r>
        <w:t xml:space="preserve">本地数据采集</w:t>
      </w:r>
    </w:p>
    <w:bookmarkEnd w:id="15"/>
    <w:bookmarkEnd w:id="14"/>
    <w:bookmarkStart w:id="16" w:name="_XREFN10114"/>
    <w:bookmarkStart w:id="17" w:name="_XREFN10119"/>
    <w:p>
      <w:pPr>
        <w:keepNext/>
        <w:spacing w:after="20" w:before="0"/>
        <w:ind w:left="0"/>
      </w:pPr>
      <w:r>
        <w:drawing>
          <wp:inline xmlns:wp="http://schemas.openxmlformats.org/drawingml/2006/wordprocessingDrawing" distB="0" distL="0" distR="0" distT="0">
            <wp:extent cx="3600000" cy="2253740"/>
            <wp:effectExtent b="0" l="0" r="0" t="0"/>
            <wp:docPr id="3" name="APROL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ROL Cloud"/>
                    <pic:cNvPicPr/>
                  </pic:nvPicPr>
                  <pic:blipFill>
                    <a:blip xmlns:r="http://schemas.openxmlformats.org/officeDocument/2006/relationships" cstate="print" r:embed="N104C0"/>
                    <a:stretch>
                      <a:fillRect/>
                    </a:stretch>
                  </pic:blipFill>
                  <pic:spPr>
                    <a:xfrm>
                      <a:off x="0" y="0"/>
                      <a:ext cx="3600000" cy="2253740"/>
                    </a:xfrm>
                    <a:prstGeom prst="rect">
                      <a:avLst/>
                    </a:prstGeom>
                  </pic:spPr>
                </pic:pic>
              </a:graphicData>
            </a:graphic>
          </wp:inline>
        </w:drawing>
      </w:r>
    </w:p>
    <w:p>
      <w:pPr>
        <w:pStyle w:val="media-caption"/>
        <w:ind w:left="0"/>
      </w:pPr>
      <w:r>
        <w:t xml:space="preserve">APROL智慧工厂云解决方案</w:t>
      </w:r>
    </w:p>
    <w:bookmarkEnd w:id="17"/>
    <w:bookmarkEnd w:id="16"/>
    <w:bookmarkStart w:id="18" w:name="_XREFN1012C"/>
    <w:bookmarkStart w:id="19" w:name="_XREFN10131"/>
    <w:p>
      <w:pPr>
        <w:keepNext/>
        <w:spacing w:after="20" w:before="0"/>
        <w:ind w:left="0"/>
      </w:pPr>
      <w:r>
        <w:drawing>
          <wp:inline xmlns:wp="http://schemas.openxmlformats.org/drawingml/2006/wordprocessingDrawing" distB="0" distL="0" distR="0" distT="0">
            <wp:extent cx="3600000" cy="2498994"/>
            <wp:effectExtent b="0" l="0" r="0" t="0"/>
            <wp:docPr id="4" name="APROL Plat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ROL Plattform"/>
                    <pic:cNvPicPr/>
                  </pic:nvPicPr>
                  <pic:blipFill>
                    <a:blip xmlns:r="http://schemas.openxmlformats.org/officeDocument/2006/relationships" cstate="print" r:embed="N1050F"/>
                    <a:stretch>
                      <a:fillRect/>
                    </a:stretch>
                  </pic:blipFill>
                  <pic:spPr>
                    <a:xfrm>
                      <a:off x="0" y="0"/>
                      <a:ext cx="3600000" cy="2498994"/>
                    </a:xfrm>
                    <a:prstGeom prst="rect">
                      <a:avLst/>
                    </a:prstGeom>
                  </pic:spPr>
                </pic:pic>
              </a:graphicData>
            </a:graphic>
          </wp:inline>
        </w:drawing>
      </w:r>
    </w:p>
    <w:p>
      <w:pPr>
        <w:pStyle w:val="media-caption"/>
        <w:ind w:left="0"/>
      </w:pPr>
      <w:r>
        <w:t xml:space="preserve">基于APROL的平台数据采集</w:t>
      </w:r>
    </w:p>
    <w:bookmarkEnd w:id="19"/>
    <w:bookmarkEnd w:id="1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591" w:type="default"/>
      <w:footerReference xmlns:r="http://schemas.openxmlformats.org/officeDocument/2006/relationships" r:id="N1062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5"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022"/>
                        <pic:cNvPicPr/>
                      </pic:nvPicPr>
                      <pic:blipFill>
                        <a:blip xmlns:r="http://schemas.openxmlformats.org/officeDocument/2006/relationships" cstate="print" r:embed="N105F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91" Target="header1.xml" Type="http://schemas.openxmlformats.org/officeDocument/2006/relationships/header"/><Relationship Id="N10625" Target="footer1.xml" Type="http://schemas.openxmlformats.org/officeDocument/2006/relationships/footer"/><Relationship Id="N10422" Target="media/N10422.jpg" Type="http://schemas.openxmlformats.org/officeDocument/2006/relationships/image"/><Relationship Id="N10471" Target="media/N10471.jpg" Type="http://schemas.openxmlformats.org/officeDocument/2006/relationships/image"/><Relationship Id="N104C0" Target="media/N104C0.jpg" Type="http://schemas.openxmlformats.org/officeDocument/2006/relationships/image"/><Relationship Id="N1050F" Target="media/N1050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F8" Target="media/N105F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