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übernimmt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Zusammenschluss schafft ein weltweit einzigartiges Komplettangebot in der Industrieautomation</w:t>
      </w:r>
    </w:p>
    <w:p>
      <w:pPr>
        <w:pStyle w:val="par-first"/>
        <w:ind w:left="0"/>
        <w:jc w:val="left"/>
      </w:pPr>
      <w:r>
        <w:rPr>
          <w:i/>
          <w:i/>
        </w:rPr>
        <w:t xml:space="preserve">Durch den Zusammenschluss werden wir Ihnen künftig eines der weltweit umfassendsten Angebote in der Industrieautomation global anbieten können. Es wird das gesamte Spektrum an Technologie- und Softwarelösungen rund um Mess- und Steuerungssysteme, Antriebe, Robotik, Elektrifizierung sowie Digitalisierung umfassen.</w:t>
      </w:r>
    </w:p>
    <w:p>
      <w:pPr>
        <w:pStyle w:val="par"/>
        <w:ind w:left="0"/>
      </w:pPr>
      <w:r>
        <w:rPr/>
        <w:t xml:space="preserve">Weitere Informationen unter </w:t>
      </w:r>
      <w:r>
        <w:rPr/>
        <w:fldChar w:fldCharType="begin"/>
      </w:r>
      <w:r>
        <w:rPr/>
        <w:instrText xml:space="preserve">HYPERLINK "http://www.abb.com/ia4es"</w:instrText>
      </w:r>
      <w:r>
        <w:fldChar w:fldCharType="separate"/>
      </w:r>
      <w:r>
        <w:rPr/>
        <w:t>http://www.abb.com/ia4es</w:t>
      </w:r>
      <w:r>
        <w:fldChar w:fldCharType="end"/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4007"/>
            <wp:effectExtent b="0" l="0" r="0" t="0"/>
            <wp:docPr id="1" name="ABB-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-BR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übernimmt B&amp;R und schafft ein weltweit einzigartiges Komplettangebot in der Industrieautomation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