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adquiere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ABB adquiere B&amp;R para crear un porfolio de productos de automatización único y completo.</w:t>
      </w:r>
    </w:p>
    <w:p>
      <w:pPr>
        <w:pStyle w:val="par-first"/>
        <w:ind w:left="0"/>
        <w:jc w:val="left"/>
      </w:pPr>
      <w:r>
        <w:rPr>
          <w:i/>
          <w:i/>
        </w:rPr>
        <w:t xml:space="preserve">Al combinar B&amp;R con ABB, podremos ofrecerle una oferta global de automatización industrial única y que abarca todo el espectro de soluciones tecnológicas y de software para sistemas de medición, control, accionamientos, robótica, electrificación y digitalización.</w:t>
      </w:r>
    </w:p>
    <w:p>
      <w:pPr>
        <w:pStyle w:val="par"/>
        <w:ind w:left="0"/>
      </w:pPr>
      <w:r>
        <w:rPr/>
        <w:t xml:space="preserve">Para más información, por favor visite </w:t>
      </w:r>
      <w:r>
        <w:rPr/>
        <w:fldChar w:fldCharType="begin"/>
      </w:r>
      <w:r>
        <w:rPr/>
        <w:instrText xml:space="preserve">HYPERLINK "http://www.abb.com/ia4es"</w:instrText>
      </w:r>
      <w:r>
        <w:fldChar w:fldCharType="separate"/>
      </w:r>
      <w:r>
        <w:rPr/>
        <w:t>http://www.abb.com/ia4es</w:t>
      </w:r>
      <w:r>
        <w:fldChar w:fldCharType="end"/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4007"/>
            <wp:effectExtent b="0" l="0" r="0" t="0"/>
            <wp:docPr id="1" name="ABB-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-BR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adquiere B&amp;R para crear un porfolio de productos de automatización único y completo.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