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acquiert B&amp;R</w:t>
      </w:r>
    </w:p>
    <w:p>
      <w:pPr>
        <w:pStyle w:val="label-first"/>
        <w:keepNext/>
        <w:ind w:left="0"/>
      </w:pPr>
      <w:r>
        <w:rPr>
          <w:b/>
          <w:sz w:val="20"/>
        </w:rPr>
        <w:t xml:space="preserve">L'acquisition de B&amp;R permettra à ABB de proposer une offre complète et unique dans le monde des automatismes industriels.</w:t>
      </w:r>
    </w:p>
    <w:p>
      <w:pPr>
        <w:pStyle w:val="par-first"/>
        <w:ind w:left="0"/>
        <w:jc w:val="left"/>
      </w:pPr>
      <w:r>
        <w:rPr>
          <w:i/>
          <w:i/>
        </w:rPr>
        <w:t xml:space="preserve">La réunion des savoir-faire des deux entreprises permettra de proposer une des offres les plus complètes qui soient dans le domaine de l'automatisation industrielle. A travers un panel complet de solutions technologiques et logicielles, cette offre couvrira les domaines de la mesure, du contrôle, des entraînements, de la robotique, de l'électrification et de la digitalisation. </w:t>
      </w:r>
    </w:p>
    <w:p>
      <w:pPr>
        <w:pStyle w:val="par"/>
        <w:ind w:left="0"/>
      </w:pPr>
      <w:r>
        <w:rPr/>
        <w:t xml:space="preserve">Pour en savoir plus : </w:t>
      </w:r>
      <w:r>
        <w:rPr/>
        <w:fldChar w:fldCharType="begin"/>
      </w:r>
      <w:r>
        <w:rPr/>
        <w:instrText xml:space="preserve">HYPERLINK "http://www.abb.com/ia4es"</w:instrText>
      </w:r>
      <w:r>
        <w:fldChar w:fldCharType="separate"/>
      </w:r>
      <w:r>
        <w:rPr/>
        <w:t>http://www.abb.com/ia4es</w:t>
      </w:r>
      <w:r>
        <w:fldChar w:fldCharType="end"/>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4007"/>
            <wp:effectExtent b="0" l="0" r="0" t="0"/>
            <wp:docPr id="1" name="ABB-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BR"/>
                    <pic:cNvPicPr/>
                  </pic:nvPicPr>
                  <pic:blipFill>
                    <a:blip xmlns:r="http://schemas.openxmlformats.org/officeDocument/2006/relationships" cstate="print" r:embed="N1037F"/>
                    <a:stretch>
                      <a:fillRect/>
                    </a:stretch>
                  </pic:blipFill>
                  <pic:spPr>
                    <a:xfrm>
                      <a:off x="0" y="0"/>
                      <a:ext cx="3600000" cy="2404007"/>
                    </a:xfrm>
                    <a:prstGeom prst="rect">
                      <a:avLst/>
                    </a:prstGeom>
                  </pic:spPr>
                </pic:pic>
              </a:graphicData>
            </a:graphic>
          </wp:inline>
        </w:drawing>
      </w:r>
    </w:p>
    <w:p>
      <w:pPr>
        <w:pStyle w:val="media-caption"/>
        <w:ind w:left="0"/>
      </w:pPr>
      <w:r>
        <w:t xml:space="preserve">L'acquisition de B&amp;R permettra à ABB de proposer une offre complète et unique dans le monde des automatismes industriels.</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