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вливается в структуру концерна ABB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приобретает B&amp;R для создания уникального комплексного предложения по системам автоматизации для клиентов во всем мире.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Объединив технические решения от B&amp;R с мощностями ABB, компании смогут предложить рынку непревзойденный комплекс продукции для промышленной автоматизации - во всем спектре технологических и программных решений. Комплекс охватит такие области, как измерение, управление, робототехнику, электротехнику, замену аналоговых систем на цифровые и многое другое.</w:t>
      </w:r>
    </w:p>
    <w:p>
      <w:pPr>
        <w:pStyle w:val="par"/>
        <w:ind w:left="0"/>
      </w:pPr>
      <w:r>
        <w:rPr/>
        <w:t xml:space="preserve">Подробности сделки Вы сможете узнать, посетив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приобретает B&amp;R для создания уникального комплексного предложения по системам автоматизации для клиентов во всем мире.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