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Condition Monitoring für mobile Arbeitsmaschinen</w:t>
      </w:r>
    </w:p>
    <w:p>
      <w:pPr>
        <w:pStyle w:val="label-first"/>
        <w:keepNext/>
        <w:ind w:left="0"/>
      </w:pPr>
      <w:r>
        <w:rPr>
          <w:b/>
          <w:sz w:val="20"/>
        </w:rPr>
        <w:t xml:space="preserve">Höhere Maschinenverfügbarkeit mit mobilem Steuerungssystem X90</w:t>
      </w:r>
    </w:p>
    <w:p>
      <w:pPr>
        <w:pStyle w:val="par-first"/>
        <w:ind w:left="0"/>
        <w:jc w:val="left"/>
      </w:pPr>
      <w:r>
        <w:rPr>
          <w:i/>
          <w:i/>
        </w:rPr>
        <w:t xml:space="preserve">Das modulare Steuerungs- und I/O-System X90 von B&amp;R ist nun mit Funktionen für </w:t>
      </w:r>
      <w:r>
        <w:rPr>
          <w:i/>
          <w:i/>
        </w:rPr>
        <w:t>Condition Monitoring</w:t>
      </w:r>
      <w:r>
        <w:rPr>
          <w:i/>
          <w:i/>
        </w:rPr>
        <w:t xml:space="preserve"> verfügbar. Damit werden Fehler, welche zu spontanen Maschinenstillständen führen, frühzeitig erkannt und können behoben werden. Mit vorausschauender Wartung durch Condition Monitoring werden erhebliche Kosten für ungeplante Serviceeinsätze und Stillstände vermieden und die Maschinenverfügbarkeit erhöht. </w:t>
      </w:r>
    </w:p>
    <w:p>
      <w:pPr>
        <w:pStyle w:val="label"/>
        <w:keepNext/>
        <w:ind w:left="0"/>
      </w:pPr>
      <w:r>
        <w:rPr>
          <w:b/>
          <w:sz w:val="20"/>
        </w:rPr>
        <w:t xml:space="preserve">Predictive Maintenance</w:t>
      </w:r>
    </w:p>
    <w:p>
      <w:pPr>
        <w:pStyle w:val="par"/>
        <w:ind w:left="0"/>
      </w:pPr>
      <w:r>
        <w:rPr/>
        <w:t xml:space="preserve">Mit dem </w:t>
      </w:r>
      <w:r>
        <w:rPr/>
        <w:t>X90-Modul</w:t>
      </w:r>
      <w:r>
        <w:rPr/>
        <w:t xml:space="preserve"> kann der Zustand einer Arbeitsmaschine permanent überwacht werden. Die Ergebnisse lassen Rückschlüsse auf die Wartungsnotwendigkeit der einzelnen Teile ziehen. Typische Anwendungsfälle sind die laufende Überwachung von rotierenden Maschinenteilen zum Beispiel Hydraulikaggregate, Riemen, Getriebe oder Motoren. Die aufbereiteten Sensordaten stehen darüber hinaus in der Applikation zur Verfügung.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X90 Condition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90 Condition Monitoring"/>
                    <pic:cNvPicPr/>
                  </pic:nvPicPr>
                  <pic:blipFill>
                    <a:blip xmlns:r="http://schemas.openxmlformats.org/officeDocument/2006/relationships" cstate="print" r:embed="N1039E"/>
                    <a:stretch>
                      <a:fillRect/>
                    </a:stretch>
                  </pic:blipFill>
                  <pic:spPr>
                    <a:xfrm>
                      <a:off x="0" y="0"/>
                      <a:ext cx="3600000" cy="2400750"/>
                    </a:xfrm>
                    <a:prstGeom prst="rect">
                      <a:avLst/>
                    </a:prstGeom>
                  </pic:spPr>
                </pic:pic>
              </a:graphicData>
            </a:graphic>
          </wp:inline>
        </w:drawing>
      </w:r>
    </w:p>
    <w:p>
      <w:pPr>
        <w:pStyle w:val="media-caption"/>
        <w:ind w:left="0"/>
      </w:pPr>
      <w:r>
        <w:t xml:space="preserve">Die Optionsplatine für Condition Monitoring dient der vorzeitigen Erkennung von Fehlerzuständen auf mobilen Arbeitsmaschinen.</w:t>
      </w:r>
    </w:p>
    <w:bookmarkEnd w:id="5"/>
    <w:bookmarkEnd w:id="4"/>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0" w:type="default"/>
      <w:footerReference xmlns:r="http://schemas.openxmlformats.org/officeDocument/2006/relationships" r:id="N104B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0" Target="header1.xml" Type="http://schemas.openxmlformats.org/officeDocument/2006/relationships/header"/><Relationship Id="N104B4" Target="footer1.xml" Type="http://schemas.openxmlformats.org/officeDocument/2006/relationships/footer"/><Relationship Id="N1039E" Target="media/N1039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7" Target="media/N1048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