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Monitorización del estado para equipos móviles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Mayor disponibilidad de la máquina con el sistema de control móvil X90.</w:t>
      </w:r>
    </w:p>
    <w:p>
      <w:pPr>
        <w:pStyle w:val="par-first"/>
        <w:ind w:left="0"/>
        <w:jc w:val="left"/>
      </w:pPr>
      <w:r>
        <w:rPr>
          <w:i/>
          <w:i/>
        </w:rPr>
        <w:t xml:space="preserve">El control modular X90 y el sistema de E/S pueden equiparse ahora con funciones de monitorización de estado. Los problemas pueden ser detectados en sus primeras etapas y corregidos antes de que resulten en tiempos de inactividad imprevistos. El mantenimiento predictivo basado en el estado puede maximizar la disponibilidad de la máquina y ahorrar el considerable costo de interrupciones y llamadas de servicio no planificadas.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Mantenimiento predictivo</w:t>
      </w:r>
    </w:p>
    <w:p>
      <w:pPr>
        <w:pStyle w:val="par"/>
        <w:ind w:left="0"/>
      </w:pPr>
      <w:r>
        <w:rPr/>
        <w:t xml:space="preserve">El módulo X90 permite a los operadores monitorear continuamente el estado de los equipos móviles. Los resultados ayudan a determinar exactamente qué componentes requieren mantenimiento y cuándo. Las aplicaciones típicas incluyen la monitorización continua de componentes de máquinas rotativas como conjuntos hidráulicos, correas, engranajes y motores. Los datos del sensor procesados también están disponibles para su posterior uso en la aplicación. </w:t>
      </w:r>
    </w:p>
    <w:p/>
    <w:bookmarkStart w:id="4" w:name="_XREFN100C2"/>
    <w:bookmarkStart w:id="5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X90 Condition Monito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X90 Condition Monitoring"/>
                    <pic:cNvPicPr/>
                  </pic:nvPicPr>
                  <pic:blipFill>
                    <a:blip xmlns:r="http://schemas.openxmlformats.org/officeDocument/2006/relationships" cstate="print" r:embed="N1037C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La tarjeta de circuito de monitorización de estado opcional proporciona una alerta temprana de fallas inminentes en equipos móviles.</w:t>
      </w:r>
    </w:p>
    <w:bookmarkEnd w:id="5"/>
    <w:bookmarkEnd w:id="4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 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3FE" w:type="default"/>
      <w:footerReference xmlns:r="http://schemas.openxmlformats.org/officeDocument/2006/relationships" r:id="N10492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6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FE" Target="header1.xml" Type="http://schemas.openxmlformats.org/officeDocument/2006/relationships/header"/><Relationship Id="N10492" Target="footer1.xml" Type="http://schemas.openxmlformats.org/officeDocument/2006/relationships/footer"/><Relationship Id="N1037C" Target="media/N1037C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65" Target="media/N10465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