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Monitoramento de condição para equipamentos móveis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Maior disponibilidade de máquinas com sistema de controle móvel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controle X90 modular e o sistema de I/O agora podem ser equipados com funções de monitoramento de condição. Os problemas podem ser detectados em seus estágios iniciais e corrigidos antes que eles resultem em tempo de inatividade não planejado. A manutenção preditiva baseada em condições pode maximizar a disponibilidade da máquina e economizar o custo considerável de interrupções e chamadas de serviço não planejadas.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Manutenção preditiva</w:t>
      </w:r>
    </w:p>
    <w:p>
      <w:pPr>
        <w:pStyle w:val="par"/>
        <w:ind w:left="0"/>
      </w:pPr>
      <w:r>
        <w:rPr/>
        <w:t xml:space="preserve">O módulo X90 permite que os operadores monitorem continuamente o status do equipamento móvel. Os resultados ajudam a determinar exatamente quais componentes exigem manutenção e quando. As aplicações típicas incluem monitoramento contínuo de componentes de máquinas rotativos, como conjuntos hidráulicos, cintos, engrenagens e motores. Os dados do sensor processado também estão disponíveis para uso posterior na aplicação.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90 Condition Monit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Condition Monitoring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placa de circuito de monitoramento de condição opcional fornece aviso prévio de falhas iminentes em equipamentos móveis.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E" w:type="default"/>
      <w:footerReference xmlns:r="http://schemas.openxmlformats.org/officeDocument/2006/relationships" r:id="N1049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E" Target="header1.xml" Type="http://schemas.openxmlformats.org/officeDocument/2006/relationships/header"/><Relationship Id="N10492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5" Target="media/N1046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