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Мониторинг состояния для мобильной техники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Высокая отказоустойчивость с системой управления X90 mobile</w:t>
      </w:r>
    </w:p>
    <w:p>
      <w:pPr>
        <w:pStyle w:val="par-first"/>
        <w:ind w:left="0"/>
        <w:jc w:val="left"/>
      </w:pPr>
      <w:r>
        <w:rPr>
          <w:i/>
          <w:i/>
        </w:rPr>
        <w:t xml:space="preserve">Модульную систему управления и ввода/вывода серии Х90 теперь можно оснастить функций мониторинга состояния. Проблемы с оборудованием можно будет обнаружить и устранить при первых признаках поломки, что в свою очередь избавит систему от незапланированного простоя. Профилактическое техническое обслуживание, основанное на отслеживании состояния, позволяет максимально увеличить работоспособность системы и существенно снизить финансовые издержки благодаря предотвращению неожиданных остановок оборудования.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Профилактическое техническое обслуживание</w:t>
      </w:r>
    </w:p>
    <w:p>
      <w:pPr>
        <w:pStyle w:val="par"/>
        <w:ind w:left="0"/>
      </w:pPr>
      <w:r>
        <w:rPr/>
        <w:t xml:space="preserve">Модуль X90 позволяет оператору непрерывно отслеживать состояние мобильной техники и оборудования. В итоге можно точно определить, какой компонент и когда нуждается в ремонте или обслуживании. Типовое применение подразумевает отслеживание подвижных частей машины, таких как гидравлические узлы, ленты, шестерни и двигатели. Обработанные данные датчика также доступны для дальнейшего использования в приложении.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90 Condition Monit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Condition Monitoring"/>
                    <pic:cNvPicPr/>
                  </pic:nvPicPr>
                  <pic:blipFill>
                    <a:blip xmlns:r="http://schemas.openxmlformats.org/officeDocument/2006/relationships" cstate="print" r:embed="N1037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Плата мониторинга состояния позволит обнаружить надвигающиеся сбои в мобильной техники.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E" w:type="default"/>
      <w:footerReference xmlns:r="http://schemas.openxmlformats.org/officeDocument/2006/relationships" r:id="N1049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E" Target="header1.xml" Type="http://schemas.openxmlformats.org/officeDocument/2006/relationships/header"/><Relationship Id="N10492" Target="footer1.xml" Type="http://schemas.openxmlformats.org/officeDocument/2006/relationships/footer"/><Relationship Id="N1037C" Target="media/N1037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5" Target="media/N1046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