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El diseño dinámico de HMI nunca había sido tan fácil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Con el widget Paper de mapp View pueden crearse animaciones de HMI con suma facilidad</w:t>
      </w:r>
    </w:p>
    <w:p>
      <w:pPr>
        <w:pStyle w:val="par-first"/>
        <w:ind w:left="0"/>
        <w:jc w:val="left"/>
      </w:pPr>
      <w:r>
        <w:rPr>
          <w:i/>
          <w:i/>
        </w:rPr>
        <w:t xml:space="preserve">El nuevo widget Paper de </w:t>
      </w:r>
      <w:r>
        <w:rPr>
          <w:i/>
          <w:i/>
        </w:rPr>
        <w:t>mapp View</w:t>
      </w:r>
      <w:r>
        <w:rPr>
          <w:i/>
          <w:i/>
        </w:rPr>
        <w:t xml:space="preserve"> facilita la visualización de procesos de fabricación complejos con contenido de HMI dinámico. El nuevo widget permite a los usuarios animar imágenes SVG con los datos de tiempo de funcionamiento.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Animaciones configurables a partir de una simple imagen SVG</w:t>
      </w:r>
    </w:p>
    <w:p>
      <w:pPr>
        <w:pStyle w:val="par"/>
        <w:ind w:left="0"/>
      </w:pPr>
      <w:r>
        <w:rPr/>
        <w:t xml:space="preserve">Basta con arrastrar y soltar el nuevo widget en la página deseada de su aplicación de HMI y configurarlo desde allí. En funcionamiento, la animación de la imagen SVG puede controlarse directamente desde el programa de aplicación. Las rotaciones, transiciones y movimientos pueden animarse a partir de una sola imagen SVG, lo que ahorra tiempo y dinero para crear secuencias a partir de varias imágenes.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Zoom de alta resolución</w:t>
      </w:r>
    </w:p>
    <w:p>
      <w:pPr>
        <w:pStyle w:val="par"/>
        <w:ind w:left="0"/>
      </w:pPr>
      <w:r>
        <w:rPr/>
        <w:t xml:space="preserve">Una de las ventajas de utilizar imágenes SVG: Dado que se basan en gráficos vectoriales, conservan su alta resolución sin ninguna pérdida de calidad, incluso al ampliarlas.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Nuevo desde mapp View: El widget Paper permite a los usuarios mostrar imágenes SVG y crear contenido animado de HMI utilizando los datos de proceso en tiempo real.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38" w:type="default"/>
      <w:footerReference xmlns:r="http://schemas.openxmlformats.org/officeDocument/2006/relationships" r:id="N104C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8" Target="header1.xml" Type="http://schemas.openxmlformats.org/officeDocument/2006/relationships/header"/><Relationship Id="N104CC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F" Target="media/N1049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