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动态HMI设计更加容易</w:t>
      </w:r>
    </w:p>
    <w:p>
      <w:pPr>
        <w:pStyle w:val="label-first"/>
        <w:keepNext/>
        <w:ind w:left="0"/>
      </w:pPr>
      <w:r>
        <w:rPr>
          <w:b/>
          <w:sz w:val="20"/>
        </w:rPr>
        <w:t xml:space="preserve">使用mapp View的白纸小部件，轻松制作HMI动画。</w:t>
      </w:r>
    </w:p>
    <w:p>
      <w:pPr>
        <w:pStyle w:val="par-first"/>
        <w:ind w:left="0"/>
        <w:jc w:val="left"/>
      </w:pPr>
      <w:r>
        <w:rPr>
          <w:i/>
          <w:i/>
        </w:rPr>
        <w:t xml:space="preserve">贝加莱基于网络的HMI解决方案提供全新的小部件，让使用动态HMI内容来实现对复杂制造流程的可视化呈现变得更加容易。这个新部件被叫做“白纸”，它允许用户使用运行时的数据来制作SVG的动画化面。</w:t>
      </w:r>
    </w:p>
    <w:p>
      <w:pPr>
        <w:pStyle w:val="label"/>
        <w:keepNext/>
        <w:ind w:left="0"/>
      </w:pPr>
      <w:r>
        <w:rPr>
          <w:b/>
          <w:sz w:val="20"/>
        </w:rPr>
        <w:t xml:space="preserve">配置单张SVG图像实现动画效果</w:t>
      </w:r>
    </w:p>
    <w:p>
      <w:pPr>
        <w:pStyle w:val="par"/>
        <w:ind w:left="0"/>
      </w:pPr>
      <w:r>
        <w:rPr/>
        <w:t xml:space="preserve">直接将新的小部件拖放到HMI应用程序中所需的页面上，并在那里进行配置。这样在运行过程中，SVG图像的动画就可以直接通过应用程序控制。旋转，转换和移动等动画效果都可以通过配置单张SVG图像来实现 - 节省了创建多个图像序列所需的时间和成本。</w:t>
      </w:r>
    </w:p>
    <w:p>
      <w:pPr>
        <w:pStyle w:val="label"/>
        <w:keepNext/>
        <w:ind w:left="0"/>
      </w:pPr>
      <w:r>
        <w:rPr>
          <w:b/>
          <w:sz w:val="20"/>
        </w:rPr>
        <w:t xml:space="preserve">高分辨率缩放</w:t>
      </w:r>
    </w:p>
    <w:p>
      <w:pPr>
        <w:pStyle w:val="par"/>
        <w:ind w:left="0"/>
      </w:pPr>
      <w:r>
        <w:rPr/>
        <w:t xml:space="preserve">使用SVG图像的优点：由于它们是基于矢量图形，它们保留高分辨率，即使在放大时也不会造成任何质量损失。</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View Paper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Paper widget"/>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mapp View中全新的白纸小部件，允许用户使用实时过程数据显示SVG图像并创建HMI动画内容。</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