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verstärkt Engagement bei der Weiterentwicklung von OPC UA </w:t>
      </w:r>
    </w:p>
    <w:p>
      <w:pPr>
        <w:pStyle w:val="label-first"/>
        <w:keepNext/>
        <w:ind w:left="0"/>
      </w:pPr>
      <w:r>
        <w:rPr>
          <w:b/>
          <w:sz w:val="20"/>
        </w:rPr>
        <w:t xml:space="preserve">Automatisierungsspezialist in Technical Advisory Council der OPC Foundation berufen</w:t>
      </w:r>
    </w:p>
    <w:p>
      <w:pPr>
        <w:pStyle w:val="par-first"/>
        <w:ind w:left="0"/>
        <w:jc w:val="left"/>
      </w:pPr>
      <w:r>
        <w:rPr>
          <w:i/>
          <w:i/>
        </w:rPr>
        <w:t xml:space="preserve">B&amp;R ist ab sofort im Technical Advisory Council (TAC) der OPC Foundation vertreten. Damit wird der Automatisierungsspezialist in Zukunft noch stärker an der strategischen Weiterentwicklung von </w:t>
      </w:r>
      <w:r>
        <w:rPr>
          <w:i/>
          <w:i/>
        </w:rPr>
        <w:t>OPC UA</w:t>
      </w:r>
      <w:r>
        <w:rPr>
          <w:i/>
          <w:i/>
        </w:rPr>
        <w:t xml:space="preserve"> mitwirken. Die Berufung in das TAC erfolgte aufgrund der zahlreichen Aktivitäten von B&amp;R in den Arbeitsgruppen der OPC Foundation.</w:t>
      </w:r>
    </w:p>
    <w:p>
      <w:pPr>
        <w:pStyle w:val="par"/>
        <w:ind w:left="0"/>
      </w:pPr>
      <w:r>
        <w:rPr/>
        <w:t xml:space="preserve">Das TAC ist das höchste technische Gremium der OPC Foundation. Neben B&amp;R gehören Unternehmen wie Microsoft, SAP, Rockwell und Siemens dem TAC an. Das Gremium entscheidet, in welche Richtung OPC UA weiterentwickelt wird, um maximalen Nutzen für den Anwender zu bringen. Es kann technische Arbeitsgruppen einberufen und gibt neue OPC-UA-Spezifikationen frei.</w:t>
      </w:r>
    </w:p>
    <w:p>
      <w:pPr>
        <w:pStyle w:val="label"/>
        <w:keepNext/>
        <w:ind w:left="0"/>
      </w:pPr>
      <w:r>
        <w:rPr>
          <w:b/>
          <w:sz w:val="20"/>
        </w:rPr>
        <w:t xml:space="preserve">Pub/Sub und TSN</w:t>
      </w:r>
    </w:p>
    <w:p>
      <w:pPr>
        <w:pStyle w:val="par"/>
        <w:ind w:left="0"/>
      </w:pPr>
      <w:r>
        <w:rPr/>
        <w:t xml:space="preserve">B&amp;R wird im TAC von Dr. Dietmar Bruckner vertreten. Dr. Bruckner ist bei B&amp;R als Technical Manager Open Automation für alle Entwicklungsaktivitäten rund um OPC UA TSN verantwortlich: „Ich freue mich sehr auf die Arbeit im TAC. Gemeinsam werden wir die Entwicklung von Pub/Sub und TSN schnell vorantreiben. In Kombination mit applikationsspezifischen OPC UA Companion Specifications können wir in naher Zukunft Maschinen- und Anlagenbetreibern einen einheitlichen Kommunikationsstandard vom Sensor bis zur Cloud anbieten.“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ietmar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tmar Bruckner"/>
                    <pic:cNvPicPr/>
                  </pic:nvPicPr>
                  <pic:blipFill>
                    <a:blip xmlns:r="http://schemas.openxmlformats.org/officeDocument/2006/relationships" cstate="print" r:embed="N103A0"/>
                    <a:stretch>
                      <a:fillRect/>
                    </a:stretch>
                  </pic:blipFill>
                  <pic:spPr>
                    <a:xfrm>
                      <a:off x="0" y="0"/>
                      <a:ext cx="3600000" cy="2400750"/>
                    </a:xfrm>
                    <a:prstGeom prst="rect">
                      <a:avLst/>
                    </a:prstGeom>
                  </pic:spPr>
                </pic:pic>
              </a:graphicData>
            </a:graphic>
          </wp:inline>
        </w:drawing>
      </w:r>
    </w:p>
    <w:p>
      <w:pPr>
        <w:pStyle w:val="media-caption"/>
        <w:ind w:left="0"/>
      </w:pPr>
      <w:r>
        <w:t xml:space="preserve">Dr. Dietmar Bruckner vertritt B&amp;R im Technical Advisory Council der OPC Foundation.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