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intensifica sus esfuerzos para avanzar en el OPC UA </w:t>
      </w:r>
    </w:p>
    <w:p>
      <w:pPr>
        <w:pStyle w:val="label-first"/>
        <w:keepNext/>
        <w:ind w:left="0"/>
      </w:pPr>
      <w:r>
        <w:rPr>
          <w:b/>
          <w:sz w:val="20"/>
        </w:rPr>
        <w:t xml:space="preserve">Especialista en automatización nombrado para el Consejo Asesor Técnico de la Fundación OPC</w:t>
      </w:r>
    </w:p>
    <w:p>
      <w:pPr>
        <w:pStyle w:val="par-first"/>
        <w:ind w:left="0"/>
        <w:jc w:val="left"/>
      </w:pPr>
      <w:r>
        <w:rPr>
          <w:i/>
          <w:i/>
        </w:rPr>
        <w:t xml:space="preserve">Actualmente, B&amp;R está representada en el Consejo Asesor Técnico (TAC, por sus siglas en inglés) de la Fundación OPC. Este movimiento consolida aún más el papel de B&amp;R en el avance estratégico del estándar </w:t>
      </w:r>
      <w:r>
        <w:rPr>
          <w:i/>
          <w:i/>
        </w:rPr>
        <w:t>OPC UA</w:t>
      </w:r>
      <w:r>
        <w:rPr>
          <w:i/>
          <w:i/>
        </w:rPr>
        <w:t xml:space="preserve">. El nombramiento para el TAC es un homenaje al compromiso de B&amp;R en numerosos grupos de trabajo de la Fundación OPC.</w:t>
      </w:r>
    </w:p>
    <w:p>
      <w:pPr>
        <w:pStyle w:val="par"/>
        <w:ind w:left="0"/>
      </w:pPr>
      <w:r>
        <w:rPr/>
        <w:t xml:space="preserve">Formado por miembros de Microsoft, SAP, Rockwell y Siemens, el TAC es el máximo órgano técnico dentro de la Fundación OPC. El consejo tiene la tarea de establecer el curso estratégico para el avance del OPC UA de una manera que maximice los beneficios para el usuario. Tiene la autoridad para establecer grupos de trabajo técnicos y aprobar nuevas especificaciones del OPC UA.</w:t>
      </w:r>
    </w:p>
    <w:p>
      <w:pPr>
        <w:pStyle w:val="label"/>
        <w:keepNext/>
        <w:ind w:left="0"/>
      </w:pPr>
      <w:r>
        <w:rPr>
          <w:b/>
          <w:sz w:val="20"/>
        </w:rPr>
        <w:t xml:space="preserve">Pub/Sub y TSN</w:t>
      </w:r>
    </w:p>
    <w:p>
      <w:pPr>
        <w:pStyle w:val="par"/>
        <w:ind w:left="0"/>
      </w:pPr>
      <w:r>
        <w:rPr/>
        <w:t xml:space="preserve">B&amp;R estará representada en el TAC por el Dr. Dietmar Bruckner. Como Director Técnico de Tecnologías de Automatización Abierta en B&amp;R, el Dr. Bruckner es el responsable de todas las actividades de desarrollo relacionadas con OPC UA TSN. "Tengo muchas ganas de trabajar en el TAC", nos cuenta. "Juntos, avanzaremos rápidamente en el desarrollo de Pub/Sub y TSN. En combinación con las especificaciones del OPC UA complementarias y específicas de la aplicación, muy pronto podremos ofrecer un estándar uniforme para una comunicación fluida desde el sensor hasta la nube".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ietmar Bruck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etmar Bruckner"/>
                    <pic:cNvPicPr/>
                  </pic:nvPicPr>
                  <pic:blipFill>
                    <a:blip xmlns:r="http://schemas.openxmlformats.org/officeDocument/2006/relationships" cstate="print" r:embed="N103A0"/>
                    <a:stretch>
                      <a:fillRect/>
                    </a:stretch>
                  </pic:blipFill>
                  <pic:spPr>
                    <a:xfrm>
                      <a:off x="0" y="0"/>
                      <a:ext cx="3600000" cy="2400750"/>
                    </a:xfrm>
                    <a:prstGeom prst="rect">
                      <a:avLst/>
                    </a:prstGeom>
                  </pic:spPr>
                </pic:pic>
              </a:graphicData>
            </a:graphic>
          </wp:inline>
        </w:drawing>
      </w:r>
    </w:p>
    <w:p>
      <w:pPr>
        <w:pStyle w:val="media-caption"/>
        <w:ind w:left="0"/>
      </w:pPr>
      <w:r>
        <w:t xml:space="preserve">El Dr. Dietmar Bruckner representa a B&amp;R en el Consejo Asesor Técnico de la Fundación OPC.</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