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Effektiv individualisering af masseproduktion</w:t>
      </w:r>
    </w:p>
    <w:p>
      <w:pPr>
        <w:pStyle w:val="label-first"/>
        <w:keepNext/>
        <w:ind w:left="0"/>
      </w:pPr>
      <w:r>
        <w:rPr>
          <w:b/>
          <w:sz w:val="20"/>
        </w:rPr>
        <w:t xml:space="preserve">B&amp;R afslører stor innovation på SPS IPC Drives</w:t>
      </w:r>
    </w:p>
    <w:p>
      <w:pPr>
        <w:pStyle w:val="par-first"/>
        <w:ind w:left="0"/>
        <w:jc w:val="left"/>
      </w:pPr>
      <w:r>
        <w:rPr>
          <w:i/>
          <w:i/>
        </w:rPr>
        <w:t xml:space="preserve">B&amp;R vil skyde sin deltagelse på </w:t>
      </w:r>
      <w:r>
        <w:rPr>
          <w:i/>
          <w:i/>
        </w:rPr>
        <w:t>SPS IPC Drives messen</w:t>
      </w:r>
      <w:r>
        <w:rPr>
          <w:i/>
          <w:i/>
        </w:rPr>
        <w:t xml:space="preserve"> i gang med en stor afsløring, tirsdag den 28. november kl. 9:30. På stand #206 i Hal 7 vil automationsspecialisten præsentere en løsning, som vil være afgørende i den kommende æra med massetilpasning. "Vi revolutionerer måden materialer går gennem fremstillingsprocessen på", meddeler B&amp;R’s administrerende direktør Hans Wimmer.   </w:t>
      </w:r>
    </w:p>
    <w:p>
      <w:pPr>
        <w:pStyle w:val="par"/>
        <w:ind w:left="0"/>
      </w:pPr>
      <w:r>
        <w:rPr/>
        <w:t xml:space="preserve">På standen vil B&amp;R vise ’live demos’ med uddybende indsigt i Industrial IoT og cloud connectivity løsninger. Med OPC UA TSN er det muligt at få realtidsadgang til cloud-baserede digital twins. Gennem mere perfekt orkestrerede mekaniske processer hjælper kommunikationsteknologien med at fremskynde cyklustiderne og øge produktiviteten. Som aktivt medlem af de vigtigste arbejdsgrupper og konsortier driver B&amp;R innovationerne inden for standardisering og indbyrdes kompatibilitet, som danner grundlaget for Industrial IoT connectivity.</w:t>
      </w:r>
    </w:p>
    <w:p>
      <w:pPr>
        <w:pStyle w:val="label"/>
        <w:keepNext/>
        <w:ind w:left="0"/>
      </w:pPr>
      <w:r>
        <w:rPr>
          <w:b/>
          <w:sz w:val="20"/>
        </w:rPr>
        <w:t xml:space="preserve">Nye mapp komponenter:</w:t>
      </w:r>
    </w:p>
    <w:p>
      <w:pPr>
        <w:pStyle w:val="par"/>
        <w:ind w:left="0"/>
      </w:pPr>
      <w:r>
        <w:rPr/>
        <w:t xml:space="preserve">De besøgende på messen får også et kig på de seneste nyheder inden for B&amp;R’s mapp Technology platform. Efter at have revolutioneret udviklingen af automatiseringssoftware ved at erstatte kedelig programmering med simpel konfiguration, tilbyder mapp nu intelligente, færdige softwareblokke til kranstyring og hydraulikapplikationer.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B&amp;R vil skyde messe i gang med en stor afsløring af årets produktinnovation på stand #206 i Hal 7.</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9" w:type="default"/>
      <w:footerReference xmlns:r="http://schemas.openxmlformats.org/officeDocument/2006/relationships" r:id="N104E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9" Target="header1.xml" Type="http://schemas.openxmlformats.org/officeDocument/2006/relationships/header"/><Relationship Id="N104ED"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0" Target="media/N104C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