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La personnalisation de masse devient accessible</w:t>
      </w:r>
    </w:p>
    <w:p>
      <w:pPr>
        <w:pStyle w:val="label-first"/>
        <w:keepNext/>
        <w:ind w:left="0"/>
      </w:pPr>
      <w:r>
        <w:rPr>
          <w:b/>
          <w:sz w:val="20"/>
        </w:rPr>
        <w:t xml:space="preserve">B&amp;R dévoilera une innovation majeure sur SPS IPC Drives</w:t>
      </w:r>
    </w:p>
    <w:p>
      <w:pPr>
        <w:pStyle w:val="par-first"/>
        <w:ind w:left="0"/>
        <w:jc w:val="left"/>
      </w:pPr>
      <w:r>
        <w:rPr>
          <w:i/>
          <w:i/>
        </w:rPr>
        <w:t xml:space="preserve">B&amp;R ouvrira sa </w:t>
      </w:r>
      <w:r>
        <w:rPr>
          <w:i/>
          <w:i/>
        </w:rPr>
        <w:t>participation à SPS IPC Drives</w:t>
      </w:r>
      <w:r>
        <w:rPr>
          <w:i/>
          <w:i/>
        </w:rPr>
        <w:t xml:space="preserve"> en organisant un événement sur son stand 206 hall 7, le mardi 28 novembre à 9h30. Lors de cet événement sera dévoilé un nouveau système simplifiant considérablement la personnalisation de masse. "Nous révolutionnons la manière dont les produits se déplacent sur les machines et les lignes de fabrication," annonce le Directeur Général de B&amp;R Hans Wimmer.   </w:t>
      </w:r>
    </w:p>
    <w:p>
      <w:pPr>
        <w:pStyle w:val="par"/>
        <w:ind w:left="0"/>
      </w:pPr>
      <w:r>
        <w:rPr/>
        <w:t xml:space="preserve">B&amp;R présentera également sur son stand une démonstration live montrant ses solutions IoT Industriel avec connectivité cloud. Un jumeau numérique basé dans le cloud sera accessible en temps réel via OPC UA TSN,  la technologie de communication permettant un cadençage plus rapide et une meilleure coordination des processus. Membre actif de différents groupes de travail et consortiums, B&amp;R joue un rôle moteur dans l'effort de standardisation qui permettra l'interopérabilité des systèmes et instaurera ainsi la connectivité requise pour l'IoT Industriel.</w:t>
      </w:r>
    </w:p>
    <w:p>
      <w:pPr>
        <w:pStyle w:val="label"/>
        <w:keepNext/>
        <w:ind w:left="0"/>
      </w:pPr>
      <w:r>
        <w:rPr>
          <w:b/>
          <w:sz w:val="20"/>
        </w:rPr>
        <w:t xml:space="preserve">Nouveaux composants mapp</w:t>
      </w:r>
    </w:p>
    <w:p>
      <w:pPr>
        <w:pStyle w:val="par"/>
        <w:ind w:left="0"/>
      </w:pPr>
      <w:r>
        <w:rPr/>
        <w:t xml:space="preserve">Sur le stand B&amp;R, les visiteurs du salon pourront également s'informer sur l'extension de la plateforme mapp. Intelligents et préconfigurés, les composants logiciels mapp simplifient considérablement le développement des programmes machine en remplaçant les tâches de programmation récurrentes par de simples tâches de configuration. Les nouveaux composants mapp sont destinés à la programmation du contrôle des grues et aux applications hydrauliques.</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98500"/>
            <wp:effectExtent b="0" l="0" r="0" t="0"/>
            <wp:docPr id="1" name="PR-Bild SPS IPC Dr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Bild SPS IPC Drives"/>
                    <pic:cNvPicPr/>
                  </pic:nvPicPr>
                  <pic:blipFill>
                    <a:blip xmlns:r="http://schemas.openxmlformats.org/officeDocument/2006/relationships" cstate="print" r:embed="N103A0"/>
                    <a:stretch>
                      <a:fillRect/>
                    </a:stretch>
                  </pic:blipFill>
                  <pic:spPr>
                    <a:xfrm>
                      <a:off x="0" y="0"/>
                      <a:ext cx="3600000" cy="2398500"/>
                    </a:xfrm>
                    <a:prstGeom prst="rect">
                      <a:avLst/>
                    </a:prstGeom>
                  </pic:spPr>
                </pic:pic>
              </a:graphicData>
            </a:graphic>
          </wp:inline>
        </w:drawing>
      </w:r>
    </w:p>
    <w:p>
      <w:pPr>
        <w:pStyle w:val="media-caption"/>
        <w:ind w:left="0"/>
      </w:pPr>
      <w:r>
        <w:t xml:space="preserve">B&amp;R ouvrira sa participation à SPS IPC Drives en organisant un événement sur son stand (n°206 hall 7). Une innovation produit majeure sera dévoilée lors de cet événement.</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1" w:type="default"/>
      <w:footerReference xmlns:r="http://schemas.openxmlformats.org/officeDocument/2006/relationships" r:id="N104B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1" Target="header1.xml" Type="http://schemas.openxmlformats.org/officeDocument/2006/relationships/header"/><Relationship Id="N104B5" Target="footer1.xml" Type="http://schemas.openxmlformats.org/officeDocument/2006/relationships/footer"/><Relationship Id="N103A0" Target="media/N103A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8" Target="media/N1048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