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Automazione collaborativa per l'Industria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Si parla di Industria 4.0 con B&amp;R, BSA e DCM</w:t>
      </w:r>
    </w:p>
    <w:p>
      <w:pPr>
        <w:pStyle w:val="par-first"/>
        <w:ind w:left="0"/>
        <w:jc w:val="left"/>
      </w:pPr>
      <w:r>
        <w:rPr>
          <w:i/>
          <w:i/>
        </w:rPr>
        <w:t xml:space="preserve">Grazie anche al contributo dei professionisti di Ernst &amp; Young e Poliedra Progetti Integrati gli ospiti hanno avuto un assaggio di come sia possibile affrontare le sfide imposte oggi dalla quarta rivoluzione industriale.  </w:t>
      </w:r>
    </w:p>
    <w:p>
      <w:pPr>
        <w:pStyle w:val="par"/>
        <w:ind w:left="0"/>
      </w:pPr>
      <w:r>
        <w:rPr/>
        <w:t xml:space="preserve">Le aziende italiane hanno oggi una opportunità inedita: investire in tecnologie che migliorano l’efficienza produttiva, guadagnandosi un vantaggio competitivo sui propri mercati di riferimento.  </w:t>
      </w:r>
    </w:p>
    <w:p>
      <w:pPr>
        <w:pStyle w:val="par"/>
        <w:ind w:left="0"/>
      </w:pPr>
      <w:r>
        <w:rPr/>
        <w:t xml:space="preserve">Come approcciare l’auspicato processo di automazione e digitalizzazione usufruendo delle agevolazioni fiscali messe a disposizione dal governo italiano è La domanda che oggi quasi ogni azienda si pone.  Adottare le giuste tecnologie, raccogliere e sfruttare le informazioni utili in produzione. Questo è il punto di partenza, ma non basta interconnettere le macchine, tutte le persone coinvolte devono dialogare, all’interno dell’azienda e con la rete di fornitori.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 supporto continuo al cliente</w:t>
      </w:r>
    </w:p>
    <w:p>
      <w:pPr>
        <w:pStyle w:val="par"/>
        <w:ind w:left="0"/>
      </w:pPr>
      <w:r>
        <w:rPr/>
        <w:t xml:space="preserve">Trovare la migliore risposta per la propria azienda, infatti, non è un processo che occorre affrontare da soli. </w:t>
      </w:r>
    </w:p>
    <w:p>
      <w:pPr>
        <w:pStyle w:val="par"/>
        <w:ind w:left="0"/>
      </w:pPr>
      <w:r>
        <w:rPr/>
        <w:t xml:space="preserve">Per affrontare un cambiamento così importante si può essere affiancati e guidati da aziende che collaborano tra loro e hanno insieme l’obiettivo di supportare nelle scelte delle tecnologie abilitanti quanto nella loro implementazione, nella definizione degli investimenti più convenienti, nella gestione finanziaria e, non meno importante, nella formazione e nell’introduzione delle nuove tecnologie in azienda. Tutti aspetti fondamentali che devono essere tenuti in debita considerazione.  </w:t>
      </w:r>
    </w:p>
    <w:p>
      <w:pPr>
        <w:pStyle w:val="par"/>
        <w:ind w:left="0"/>
      </w:pPr>
      <w:r>
        <w:rPr/>
        <w:t xml:space="preserve">B&amp;R, BSA e DCM fanno della propensione al cliente uno dei cardini della loro attività, comprendono le sfide che deve affrontare l’impresa italiana e collaborano per aggiungere valore alla fornitura.  </w:t>
      </w:r>
    </w:p>
    <w:p>
      <w:pPr>
        <w:pStyle w:val="par"/>
        <w:ind w:left="0"/>
      </w:pPr>
      <w:r>
        <w:rPr/>
        <w:t xml:space="preserve">L’inclinazione al supporto e l’attenzione alle esigenze specifiche che si manifestano in ogni progetto sono condivise dalle 3 aziende e portano concreti vantaggi al cliente, che sa di avere un team qualificato che lavora insieme a lui, ognuno secondo la propria specializzazione.  </w:t>
      </w:r>
    </w:p>
    <w:p>
      <w:pPr>
        <w:pStyle w:val="par"/>
        <w:ind w:left="0"/>
      </w:pPr>
      <w:r>
        <w:rPr/>
        <w:t xml:space="preserve">L’evento, tenutosi in una attiva e varia area industriale come quella piemontese, è stato l’occasione per dar mostra di tale inclinazione ha avuto grande risonanza, tessendo insieme persone e aziende di diversi settori industriali accomunati da un unico desiderio: innovare e rendere più efficiente la propria produzione.  </w:t>
      </w:r>
    </w:p>
    <w:p/>
    <w:bookmarkStart w:id="10" w:name="_XREFN1005E"/>
    <w:bookmarkStart w:id="11" w:name="_XREFN1006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5298"/>
            <wp:effectExtent b="0" l="0" r="0" t="0"/>
            <wp:docPr id="1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End w:id="10"/>
    <w:bookmarkStart w:id="12" w:name="_XREFN100C2"/>
    <w:bookmarkStart w:id="13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2034"/>
            <wp:effectExtent b="0" l="0" r="0" t="0"/>
            <wp:docPr id="2" name="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3"/>
                    <pic:cNvPicPr/>
                  </pic:nvPicPr>
                  <pic:blipFill>
                    <a:blip xmlns:r="http://schemas.openxmlformats.org/officeDocument/2006/relationships" cstate="print" r:embed="N104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End w:id="12"/>
    <w:bookmarkStart w:id="14" w:name="_XREFN10085"/>
    <w:bookmarkStart w:id="15" w:name="_XREFN1008A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5260"/>
            <wp:effectExtent b="0" l="0" r="0" t="0"/>
            <wp:docPr id="3" name="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2"/>
                    <pic:cNvPicPr/>
                  </pic:nvPicPr>
                  <pic:blipFill>
                    <a:blip xmlns:r="http://schemas.openxmlformats.org/officeDocument/2006/relationships" cstate="print" r:embed="N1045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bookmarkEnd w:id="1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D2" w:type="default"/>
      <w:footerReference xmlns:r="http://schemas.openxmlformats.org/officeDocument/2006/relationships" r:id="N1056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2" Target="header1.xml" Type="http://schemas.openxmlformats.org/officeDocument/2006/relationships/header"/><Relationship Id="N10566" Target="footer1.xml" Type="http://schemas.openxmlformats.org/officeDocument/2006/relationships/footer"/><Relationship Id="N103D5" Target="media/N103D5.jpg" Type="http://schemas.openxmlformats.org/officeDocument/2006/relationships/image"/><Relationship Id="N10418" Target="media/N10418.jpg" Type="http://schemas.openxmlformats.org/officeDocument/2006/relationships/image"/><Relationship Id="N1045B" Target="media/N1045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9" Target="media/N1053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