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B&amp;R, 30 anni di crescita in Italia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Dal giorno in cui una lungimirante società di ingegneria austriaca, specializzata in elettronica di controllo e sistemi per l'automazione industriale, decise di investire nel nostro Paese sono passati 3 decenni.  In questi 30 anni, quello che è nato come un dinamico gruppo di 3 persone è cresciuto fino a sfiorarne 100, diventando la seconda nazione per importanza nel turnover globale B&amp;R.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Come?</w:t>
      </w:r>
    </w:p>
    <w:p>
      <w:pPr>
        <w:pStyle w:val="par"/>
        <w:ind w:left="0"/>
      </w:pPr>
      <w:r>
        <w:rPr/>
        <w:t xml:space="preserve">Ha sicuramente giocato un ruolo importante la capacità di assecondare - e nella maggior parte dei casi anticipare - le necessità dell'industria con prodotti all'avanguardia e con una soluzione da sempre totalmente integrata.     </w:t>
      </w:r>
    </w:p>
    <w:p>
      <w:pPr>
        <w:pStyle w:val="par"/>
        <w:ind w:left="0"/>
      </w:pPr>
      <w:r>
        <w:rPr/>
        <w:t xml:space="preserve">Determinante è anche la filosofia di interconnessione e integrazione, promossa in modo sistematico da B&amp;R, e divenuta oggi tanto attuale grazie all'avvento dello Smart manufacturing e del piano nazionale Industria 4.0. Questa visione ha sempre animato e guidato lo sviluppo tecnologico in casa B&amp;R, dotando gli OEM e l’industria manifatturiera di vantaggi competitivi sui loro mercati.    </w:t>
      </w:r>
    </w:p>
    <w:p>
      <w:pPr>
        <w:pStyle w:val="par"/>
        <w:ind w:left="0"/>
      </w:pPr>
      <w:r>
        <w:rPr/>
        <w:t xml:space="preserve">Oltre alla tecnologia, a portare l'arancione a diffondersi e guadagnare, anno dopo anno, quote di mercato italiano, sono state la reattività e la competenza profuse in ogni ruolo aziendale.  In ogni occasione, dal primo incontro commerciale, alla formazione specialistica, al supporto tecnico, allo sviluppo dell’applicazione, al servizio post vendita, alle attività di marketing e comunicazione congiunte, per le persone B&amp;R c’è sempre l'obiettivo di sostenere e supportare al meglio le esigenze delle aziende.    </w:t>
      </w:r>
    </w:p>
    <w:p>
      <w:pPr>
        <w:pStyle w:val="par"/>
        <w:ind w:left="0"/>
      </w:pPr>
      <w:r>
        <w:rPr/>
        <w:t xml:space="preserve">A fare la differenza è una predisposizione personale del team B&amp;R, che ci mette la passione per il proprio lavoro e l'attenzione per il cliente, che va oltre il mero e dovuto rapporto professionale.  Questo si traduce in rapporti di partnership duraturi con i clienti, che sanno di avere in ogni situazione qualcuno che può ed è ben disposto ad aiutarli, con competenza e assisterlo con una rete globale di persone con esperienza nei diversi settori industriali.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L’importanza della collaborazione</w:t>
      </w:r>
    </w:p>
    <w:p>
      <w:pPr>
        <w:pStyle w:val="par"/>
        <w:ind w:left="0"/>
      </w:pPr>
      <w:r>
        <w:rPr/>
        <w:t xml:space="preserve">Chiaramente B&amp;R non sarebbe diventata quella che è oggi senza poter contare sulle aziende italiane, dinamiche e tuttavia solide, in grado di creare macchine che competono e vincono sul mercato globale, con prestazioni al top di gamma e la capacità di creare soluzioni innovative a nuove esigenze.     </w:t>
      </w:r>
    </w:p>
    <w:p>
      <w:pPr>
        <w:pStyle w:val="par"/>
        <w:ind w:left="0"/>
      </w:pPr>
      <w:r>
        <w:rPr/>
        <w:t xml:space="preserve">Sappiamo di dovere a loro i nostri successi. A loro, che accettano e condividono questo spirito di collaborazione, sono rivolti la nostra dedizione e il rispetto che meritano.  Per questa ragione ci teniamo ad averle al nostro fianco in questo momento, a raccontare insieme a noi questa piccola fetta di storia dell'automazione italiana che ci riguarda.  È un privilegio poter contare oggi sulla presenza di alcune delle persone e delle aziende che hanno vissuto con noi questi entusiasmanti primi 30 anni di B&amp;R in Italia.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 nostri partner</w:t>
      </w:r>
    </w:p>
    <w:p>
      <w:pPr>
        <w:pStyle w:val="par"/>
        <w:ind w:left="0"/>
      </w:pPr>
      <w:r>
        <w:rPr/>
        <w:t xml:space="preserve">Alla conferenza raccontano la loro esperienza con l’automazione arancione (in ordine alfabetico):</w:t>
      </w:r>
    </w:p>
    <w:p>
      <w:pPr>
        <w:pStyle w:val="par"/>
        <w:ind w:left="0"/>
      </w:pPr>
      <w:r>
        <w:rPr/>
        <w:t xml:space="preserve">COPROGET / MANCIN AUTOMAZIONI  </w:t>
      </w:r>
      <w:r>
        <w:br w:type="textWrapping"/>
      </w:r>
      <w:r>
        <w:rPr/>
        <w:t xml:space="preserve">DATALOGIC  </w:t>
      </w:r>
      <w:r>
        <w:br w:type="textWrapping"/>
      </w:r>
      <w:r>
        <w:rPr/>
        <w:t xml:space="preserve">ELETTROSYSTEM  </w:t>
      </w:r>
      <w:r>
        <w:br w:type="textWrapping"/>
      </w:r>
      <w:r>
        <w:rPr/>
        <w:t xml:space="preserve">FEDEGARI  </w:t>
      </w:r>
      <w:r>
        <w:br w:type="textWrapping"/>
      </w:r>
      <w:r>
        <w:rPr/>
        <w:t xml:space="preserve">MOSS  </w:t>
      </w:r>
      <w:r>
        <w:br w:type="textWrapping"/>
      </w:r>
      <w:r>
        <w:rPr/>
        <w:t xml:space="preserve">OCME  </w:t>
      </w:r>
      <w:r>
        <w:br w:type="textWrapping"/>
      </w:r>
      <w:r>
        <w:rPr/>
        <w:t xml:space="preserve">SIDEL  </w:t>
      </w:r>
      <w:r>
        <w:br w:type="textWrapping"/>
      </w:r>
      <w:r>
        <w:rPr/>
        <w:t xml:space="preserve">UTECO  </w:t>
      </w:r>
      <w:r>
        <w:br w:type="textWrapping"/>
      </w:r>
      <w:r>
        <w:rPr/>
        <w:t xml:space="preserve">WM WRAPPING MACHINERY  </w:t>
      </w:r>
    </w:p>
    <w:p/>
    <w:bookmarkStart w:id="11" w:name="_XREFN100C2"/>
    <w:bookmarkStart w:id="12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3"/>
                    <pic:cNvPicPr/>
                  </pic:nvPicPr>
                  <pic:blipFill>
                    <a:blip xmlns:r="http://schemas.openxmlformats.org/officeDocument/2006/relationships" cstate="print" r:embed="N1044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conferenza stampa tenutasi nell'Automation Academy di B&amp;R a Rho.</w:t>
      </w:r>
    </w:p>
    <w:bookmarkEnd w:id="12"/>
    <w:bookmarkEnd w:id="11"/>
    <w:bookmarkStart w:id="13" w:name="_XREFN10076"/>
    <w:bookmarkStart w:id="14" w:name="_XREFN1007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2" name="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2"/>
                    <pic:cNvPicPr/>
                  </pic:nvPicPr>
                  <pic:blipFill>
                    <a:blip xmlns:r="http://schemas.openxmlformats.org/officeDocument/2006/relationships" cstate="print" r:embed="N1049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partner di B&amp;R Italia ospiti alla conferenza stampa.</w:t>
      </w:r>
    </w:p>
    <w:bookmarkEnd w:id="14"/>
    <w:bookmarkEnd w:id="13"/>
    <w:bookmarkStart w:id="15" w:name="_XREFN1008A"/>
    <w:bookmarkStart w:id="16" w:name="_XREFN1008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3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1"/>
                    <pic:cNvPicPr/>
                  </pic:nvPicPr>
                  <pic:blipFill>
                    <a:blip xmlns:r="http://schemas.openxmlformats.org/officeDocument/2006/relationships" cstate="print" r:embed="N104E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Luca Galluzzi - Direttore Generale - e Nicoletta Ghironi - Marketing Communication Manager - di fronte al nutrito gruppo di giornalisti intervenuti.</w:t>
      </w:r>
    </w:p>
    <w:bookmarkEnd w:id="16"/>
    <w:bookmarkEnd w:id="15"/>
    <w:bookmarkStart w:id="17" w:name="_XREFN1009E"/>
    <w:bookmarkStart w:id="18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4" name="pi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4"/>
                    <pic:cNvPicPr/>
                  </pic:nvPicPr>
                  <pic:blipFill>
                    <a:blip xmlns:r="http://schemas.openxmlformats.org/officeDocument/2006/relationships" cstate="print" r:embed="N1053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Gli speaker che hanno raccontato la loro esperienza in questi anni con B&amp;R.</w:t>
      </w:r>
    </w:p>
    <w:bookmarkEnd w:id="18"/>
    <w:bookmarkEnd w:id="1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5BE" w:type="default"/>
      <w:footerReference xmlns:r="http://schemas.openxmlformats.org/officeDocument/2006/relationships" r:id="N1065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5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2022"/>
                        <pic:cNvPicPr/>
                      </pic:nvPicPr>
                      <pic:blipFill>
                        <a:blip xmlns:r="http://schemas.openxmlformats.org/officeDocument/2006/relationships" cstate="print" r:embed="N106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BE" Target="header1.xml" Type="http://schemas.openxmlformats.org/officeDocument/2006/relationships/header"/><Relationship Id="N10652" Target="footer1.xml" Type="http://schemas.openxmlformats.org/officeDocument/2006/relationships/footer"/><Relationship Id="N1044F" Target="media/N1044F.jpg" Type="http://schemas.openxmlformats.org/officeDocument/2006/relationships/image"/><Relationship Id="N1049E" Target="media/N1049E.jpg" Type="http://schemas.openxmlformats.org/officeDocument/2006/relationships/image"/><Relationship Id="N104ED" Target="media/N104ED.jpg" Type="http://schemas.openxmlformats.org/officeDocument/2006/relationships/image"/><Relationship Id="N1053C" Target="media/N1053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25" Target="media/N1062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