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intègre la vision dans l'automatisation des machines</w:t>
      </w:r>
    </w:p>
    <w:p>
      <w:pPr>
        <w:pStyle w:val="label-first"/>
        <w:keepNext/>
        <w:ind w:left="0"/>
      </w:pPr>
      <w:r>
        <w:rPr>
          <w:b/>
          <w:sz w:val="20"/>
        </w:rPr>
        <w:t xml:space="preserve">Le spécialiste de l'automatisation introduit une solution de traitement d'image</w:t>
      </w:r>
    </w:p>
    <w:p>
      <w:pPr>
        <w:pStyle w:val="par-first"/>
        <w:ind w:left="0"/>
        <w:jc w:val="left"/>
      </w:pPr>
      <w:r>
        <w:rPr>
          <w:i/>
          <w:i/>
        </w:rPr>
        <w:t xml:space="preserve">B&amp;R positionne son système de </w:t>
      </w:r>
      <w:r>
        <w:rPr>
          <w:i/>
          <w:i/>
        </w:rPr>
        <w:t>vision industrielle</w:t>
      </w:r>
      <w:r>
        <w:rPr>
          <w:i/>
          <w:i/>
        </w:rPr>
        <w:t xml:space="preserve"> comme élément intégral de sa gamme d'automatisation. Lors du dernier salon SPS IPC Drives, B&amp;R a présenté la première solution de traitement d'image au monde à être intégrée de manière transparente dans le système d'automatisation. La solution comprend des caméras, des logiciels et des accessoires d'éclairage.</w:t>
      </w:r>
    </w:p>
    <w:p>
      <w:pPr>
        <w:pStyle w:val="par"/>
        <w:ind w:left="0"/>
      </w:pPr>
      <w:r>
        <w:rPr/>
        <w:t xml:space="preserve">Le cœur de ce système de vision intégré est constitué de caméras intelligentes. L'offre se déclinera en plusieurs modèles. Le modèle d'entrée de gamme pourra se substituer à de simples capteurs de vision, et le modèle le plus évolué sera doté des mêmes capacités que les caméras intelligentes haut de gamme.  Des composants logiciels prêts à l'emploi sont disponibles, ils permettent de créer des applications facilement tout en réduisant le temps de programmation.</w:t>
      </w:r>
    </w:p>
    <w:p>
      <w:pPr>
        <w:pStyle w:val="label"/>
        <w:keepNext/>
        <w:ind w:left="0"/>
      </w:pPr>
      <w:r>
        <w:rPr>
          <w:b/>
          <w:sz w:val="20"/>
        </w:rPr>
        <w:t xml:space="preserve">Éclairage intelligent</w:t>
      </w:r>
    </w:p>
    <w:p>
      <w:pPr>
        <w:pStyle w:val="par"/>
        <w:ind w:left="0"/>
      </w:pPr>
      <w:r>
        <w:rPr/>
        <w:t xml:space="preserve">Plusieurs éléments d'éclairage sont disponibles. Des éléments directement intégrés aux caméras ou des éléments qui peuvent être utilisés sur un équipement externe. Les deux peuvent être également combinés. Les synchronisations de grande précision pour les captures d'images à grande vitesse sont faciles à réaliser, de même que les tâches spécifiques à des objets comme l'éclairage sur fond clair ou sur fond sombre.  La capture d'image et le contrôle de l'éclairage peuvent être synchronisés avec le reste du système d'automatisation en temps réel avec une précision inférieure à la microseconde. </w:t>
      </w:r>
    </w:p>
    <w:p>
      <w:pPr>
        <w:pStyle w:val="par"/>
        <w:ind w:left="0"/>
      </w:pPr>
      <w:r>
        <w:rPr/>
        <w:t xml:space="preserve">Le système de vision industrielle de B&amp;R est parfaitement intégré, que ce soit au niveau de l'outil d'ingénierie ou du système d'exploitation temps-réel, mais aussi au niveau du logiciel applicatif. Grâce à un environnement de développement unique pour toutes les fonctions d'automatisation, les ingénieurs de contrôle seront désormais en mesure de réaliser par eux-mêmes de nombreuses tâches de vision industrielle.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048000" cy="2033016"/>
            <wp:effectExtent b="0" l="0" r="0" t="0"/>
            <wp:docPr id="1" name="Vision Camera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era landscape"/>
                    <pic:cNvPicPr/>
                  </pic:nvPicPr>
                  <pic:blipFill>
                    <a:blip xmlns:r="http://schemas.openxmlformats.org/officeDocument/2006/relationships" cstate="print" r:embed="N103AF"/>
                    <a:stretch>
                      <a:fillRect/>
                    </a:stretch>
                  </pic:blipFill>
                  <pic:spPr>
                    <a:xfrm>
                      <a:off x="0" y="0"/>
                      <a:ext cx="3048000" cy="2033016"/>
                    </a:xfrm>
                    <a:prstGeom prst="rect">
                      <a:avLst/>
                    </a:prstGeom>
                  </pic:spPr>
                </pic:pic>
              </a:graphicData>
            </a:graphic>
          </wp:inline>
        </w:drawing>
      </w:r>
    </w:p>
    <w:p>
      <w:pPr>
        <w:pStyle w:val="media-caption"/>
        <w:ind w:left="0"/>
      </w:pPr>
      <w:r>
        <w:t xml:space="preserve">La gamme vision industrielle de B&amp;R va des simples capteurs de vision aux caméras intelligentes haut de gamme.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