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Nowe rozmiary terminali internetowych T50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nieustannie poszerza swoją ofertę serii Power Panel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dodaje dwa nowe rozmiary dla serii Power Panel T50.  Od teraz dostępnych jest 5 rozmiarów do wyboru z przekątnymi w zakresie od 5 do 15,6". Wszystkie modele T50 wyposażone są w szklane wielodotykowe ekrany.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Zaawansowany sprzęt</w:t>
      </w:r>
    </w:p>
    <w:p>
      <w:pPr>
        <w:pStyle w:val="par"/>
        <w:ind w:left="0"/>
      </w:pPr>
      <w:r>
        <w:rPr/>
        <w:t xml:space="preserve">Terminale HMI odznaczają się zwartą budową, łatwą konfiguracją i nadają się doskonale do konstrukcji maszyn klasy premium. Gesty takie jak przybliżenie i przesunięcie zapewniają intuicyjną obsługę. Dzięki zaawansowanemu sprzętowi, który spełnia wysokie wymagania sieciowe HMI, Power Panel T50 może być wykorzystywany do implementacji aplikacji opartych na technologiach Web lub VNC.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Łatwa konfiguracja </w:t>
      </w:r>
    </w:p>
    <w:p>
      <w:pPr>
        <w:pStyle w:val="par"/>
        <w:ind w:left="0"/>
      </w:pPr>
      <w:r>
        <w:rPr/>
        <w:t xml:space="preserve">Panele z serii T są dostarczane ze zintegrowaną stroną serwisową. Strona serwisowa otwiera się bez konieczności instalacji i umożliwia dostosowanie ustawień, takich jak adres IP, serwer DHCP lub wygaszacz ekranu bezpośrednio na urządzeniu.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Szybkie okablowanie</w:t>
      </w:r>
    </w:p>
    <w:p>
      <w:pPr>
        <w:pStyle w:val="par"/>
        <w:ind w:left="0"/>
      </w:pPr>
      <w:r>
        <w:rPr/>
        <w:t xml:space="preserve">Power Panel serii T50 jest wyposażony w interfejs Gigabit Ethernet. Power Panel serii T50 jest dostępny z opcjonalnie zintegrowanym switchem, który umożliwia proste okablowanie daisy-chain.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50 Webtermi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0 Webterminals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Power Panel T50 ma zaprojektowany pojemnościowy ekran wielodotykowy, idealny do tworzenia nowoczesnych i przyjaznych dla użytkownika aplikacji HMI.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8" w:type="default"/>
      <w:footerReference xmlns:r="http://schemas.openxmlformats.org/officeDocument/2006/relationships" r:id="N104D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8" Target="header1.xml" Type="http://schemas.openxmlformats.org/officeDocument/2006/relationships/header"/><Relationship Id="N104DC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F" Target="media/N104A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